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A61A5" w:rsidR="000A61A5" w:rsidP="000A61A5" w:rsidRDefault="000A61A5" w14:paraId="70DC73BF" w14:textId="35F87D89">
      <w:pPr>
        <w:pStyle w:val="Tytu"/>
        <w:jc w:val="right"/>
        <w:rPr>
          <w:sz w:val="22"/>
          <w:szCs w:val="22"/>
        </w:rPr>
      </w:pPr>
      <w:r w:rsidRPr="00E81292">
        <w:rPr>
          <w:rFonts w:ascii="Corbel" w:hAnsi="Corbel"/>
          <w:i/>
          <w:sz w:val="22"/>
          <w:szCs w:val="22"/>
        </w:rPr>
        <w:t>Załącznik nr 1.5 do Zarządzenia Rektora UR nr 12/2019</w:t>
      </w:r>
    </w:p>
    <w:p w:rsidR="00862900" w:rsidRDefault="005865B3" w14:paraId="4390225A" w14:textId="1FED622F">
      <w:pPr>
        <w:pStyle w:val="Tytu"/>
      </w:pPr>
      <w:r>
        <w:t>SYLABUS</w:t>
      </w:r>
    </w:p>
    <w:p w:rsidRPr="006A059B" w:rsidR="00DA7809" w:rsidP="7B654B41" w:rsidRDefault="00DA7809" w14:paraId="3337A2FA" w14:textId="181F415B">
      <w:pPr>
        <w:spacing w:after="0" w:line="240" w:lineRule="exact"/>
        <w:jc w:val="center"/>
        <w:rPr>
          <w:i w:val="1"/>
          <w:iCs w:val="1"/>
          <w:smallCaps w:val="1"/>
        </w:rPr>
      </w:pPr>
      <w:r w:rsidRPr="7B654B41" w:rsidR="00DA7809">
        <w:rPr>
          <w:b w:val="1"/>
          <w:bCs w:val="1"/>
          <w:smallCaps w:val="1"/>
        </w:rPr>
        <w:t xml:space="preserve">dotyczy cyklu </w:t>
      </w:r>
      <w:r w:rsidRPr="7B654B41" w:rsidR="00DA7809">
        <w:rPr>
          <w:b w:val="1"/>
          <w:bCs w:val="1"/>
          <w:smallCaps w:val="1"/>
        </w:rPr>
        <w:t xml:space="preserve">kształcenia </w:t>
      </w:r>
      <w:bookmarkStart w:name="_Hlk90550021" w:id="0"/>
      <w:r w:rsidRPr="7B654B41" w:rsidR="00DA7809">
        <w:rPr>
          <w:i w:val="1"/>
          <w:iCs w:val="1"/>
          <w:smallCaps w:val="1"/>
        </w:rPr>
        <w:t>20</w:t>
      </w:r>
      <w:r w:rsidRPr="7B654B41" w:rsidR="007E72A1">
        <w:rPr>
          <w:i w:val="1"/>
          <w:iCs w:val="1"/>
          <w:smallCaps w:val="1"/>
        </w:rPr>
        <w:t>2</w:t>
      </w:r>
      <w:r w:rsidRPr="7B654B41" w:rsidR="003C61D6">
        <w:rPr>
          <w:i w:val="1"/>
          <w:iCs w:val="1"/>
          <w:smallCaps w:val="1"/>
        </w:rPr>
        <w:t>2</w:t>
      </w:r>
      <w:r w:rsidRPr="7B654B41" w:rsidR="00DA7809">
        <w:rPr>
          <w:i w:val="1"/>
          <w:iCs w:val="1"/>
          <w:smallCaps w:val="1"/>
        </w:rPr>
        <w:t>/</w:t>
      </w:r>
      <w:r w:rsidRPr="7B654B41" w:rsidR="7464F99D">
        <w:rPr>
          <w:i w:val="1"/>
          <w:iCs w:val="1"/>
          <w:smallCaps w:val="1"/>
        </w:rPr>
        <w:t>20</w:t>
      </w:r>
      <w:r w:rsidRPr="7B654B41" w:rsidR="00DA7809">
        <w:rPr>
          <w:i w:val="1"/>
          <w:iCs w:val="1"/>
          <w:smallCaps w:val="1"/>
        </w:rPr>
        <w:t>2</w:t>
      </w:r>
      <w:r w:rsidRPr="7B654B41" w:rsidR="003C61D6">
        <w:rPr>
          <w:i w:val="1"/>
          <w:iCs w:val="1"/>
          <w:smallCaps w:val="1"/>
        </w:rPr>
        <w:t>3</w:t>
      </w:r>
      <w:r w:rsidRPr="7B654B41" w:rsidR="00DA7809">
        <w:rPr>
          <w:i w:val="1"/>
          <w:iCs w:val="1"/>
          <w:smallCaps w:val="1"/>
        </w:rPr>
        <w:t xml:space="preserve"> – </w:t>
      </w:r>
      <w:r w:rsidRPr="7B654B41" w:rsidR="00DA7809">
        <w:rPr>
          <w:i w:val="1"/>
          <w:iCs w:val="1"/>
          <w:smallCaps w:val="1"/>
        </w:rPr>
        <w:t>20</w:t>
      </w:r>
      <w:r w:rsidRPr="7B654B41" w:rsidR="003C61D6">
        <w:rPr>
          <w:i w:val="1"/>
          <w:iCs w:val="1"/>
          <w:smallCaps w:val="1"/>
        </w:rPr>
        <w:t>2</w:t>
      </w:r>
      <w:r w:rsidRPr="7B654B41" w:rsidR="00F179CE">
        <w:rPr>
          <w:i w:val="1"/>
          <w:iCs w:val="1"/>
          <w:smallCaps w:val="1"/>
        </w:rPr>
        <w:t>3</w:t>
      </w:r>
      <w:r w:rsidRPr="7B654B41" w:rsidR="00DA7809">
        <w:rPr>
          <w:i w:val="1"/>
          <w:iCs w:val="1"/>
          <w:smallCaps w:val="1"/>
        </w:rPr>
        <w:t>/</w:t>
      </w:r>
      <w:r w:rsidRPr="7B654B41" w:rsidR="5312024B">
        <w:rPr>
          <w:i w:val="1"/>
          <w:iCs w:val="1"/>
          <w:smallCaps w:val="1"/>
        </w:rPr>
        <w:t>20</w:t>
      </w:r>
      <w:r w:rsidRPr="7B654B41" w:rsidR="00DA7809">
        <w:rPr>
          <w:i w:val="1"/>
          <w:iCs w:val="1"/>
          <w:smallCaps w:val="1"/>
        </w:rPr>
        <w:t>2</w:t>
      </w:r>
      <w:r w:rsidRPr="7B654B41" w:rsidR="00F179CE">
        <w:rPr>
          <w:i w:val="1"/>
          <w:iCs w:val="1"/>
          <w:smallCaps w:val="1"/>
        </w:rPr>
        <w:t>4</w:t>
      </w:r>
    </w:p>
    <w:p w:rsidR="0BC868FB" w:rsidP="7B654B41" w:rsidRDefault="0BC868FB" w14:paraId="7B0FAA9A" w14:textId="316E72FC">
      <w:pPr>
        <w:jc w:val="center"/>
      </w:pPr>
      <w:r w:rsidR="0BC868FB">
        <w:rPr/>
        <w:t>(skrajne daty)</w:t>
      </w:r>
    </w:p>
    <w:p w:rsidRPr="000A61A5" w:rsidR="00862900" w:rsidP="000A61A5" w:rsidRDefault="000A61A5" w14:paraId="663E41C9" w14:textId="05598B84">
      <w:pPr>
        <w:jc w:val="center"/>
      </w:pPr>
      <w:r>
        <w:t>Rok akademicki 20</w:t>
      </w:r>
      <w:r w:rsidR="0079023A">
        <w:t>2</w:t>
      </w:r>
      <w:r w:rsidR="00F179CE">
        <w:t>3</w:t>
      </w:r>
      <w:r>
        <w:t>/202</w:t>
      </w:r>
      <w:r w:rsidR="00F179CE">
        <w:t>4</w:t>
      </w:r>
    </w:p>
    <w:bookmarkEnd w:id="0"/>
    <w:p w:rsidR="00862900" w:rsidRDefault="005865B3" w14:paraId="7D6EA477" w14:textId="0C91E7AA">
      <w:pPr>
        <w:pStyle w:val="Punktygwne"/>
        <w:numPr>
          <w:ilvl w:val="1"/>
          <w:numId w:val="2"/>
        </w:numPr>
        <w:spacing w:before="0" w:after="0"/>
        <w:rPr>
          <w:color w:val="0070C0"/>
          <w:u w:color="0070C0"/>
        </w:rPr>
      </w:pPr>
      <w:r>
        <w:t xml:space="preserve">Podstawowe informacje o przedmiocie </w:t>
      </w:r>
    </w:p>
    <w:tbl>
      <w:tblPr>
        <w:tblStyle w:val="TableGrid"/>
        <w:tblW w:w="9781" w:type="dxa"/>
        <w:tblInd w:w="108" w:type="dxa"/>
        <w:tblBorders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62900" w:rsidTr="7B654B41" w14:paraId="138388A3" w14:textId="77777777">
        <w:trPr>
          <w:trHeight w:val="521"/>
        </w:trPr>
        <w:tc>
          <w:tcPr>
            <w:tcW w:w="2694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00" w:rsidRDefault="005865B3" w14:paraId="18A87161" w14:textId="5471299E">
            <w:pPr>
              <w:pStyle w:val="Pytania"/>
              <w:jc w:val="left"/>
            </w:pPr>
            <w:r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ED6553" w:rsidR="005865B3" w:rsidP="7B654B41" w:rsidRDefault="005865B3" w14:paraId="4A32A227" w14:textId="23BFD0A2">
            <w:pPr>
              <w:pStyle w:val="Odpowiedzi"/>
              <w:rPr>
                <w:b w:val="1"/>
                <w:bCs w:val="1"/>
                <w:sz w:val="22"/>
                <w:szCs w:val="22"/>
              </w:rPr>
            </w:pPr>
            <w:r w:rsidRPr="7B654B41" w:rsidR="005865B3">
              <w:rPr>
                <w:b w:val="1"/>
                <w:bCs w:val="1"/>
                <w:sz w:val="22"/>
                <w:szCs w:val="22"/>
              </w:rPr>
              <w:t>Proces inwestycyjno-budowlany</w:t>
            </w:r>
          </w:p>
        </w:tc>
      </w:tr>
      <w:tr w:rsidR="00862900" w:rsidTr="7B654B41" w14:paraId="665C6E83" w14:textId="77777777">
        <w:trPr>
          <w:trHeight w:val="241"/>
        </w:trPr>
        <w:tc>
          <w:tcPr>
            <w:tcW w:w="2694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00" w:rsidRDefault="005865B3" w14:paraId="381DA038" w14:textId="0C643C17">
            <w:pPr>
              <w:pStyle w:val="Pytania"/>
              <w:jc w:val="left"/>
            </w:pPr>
            <w:r>
              <w:rPr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D45181" w:rsidR="00862900" w:rsidRDefault="00D45181" w14:paraId="6398575D" w14:textId="367E9C88">
            <w:pPr>
              <w:pStyle w:val="Odpowiedzi"/>
              <w:rPr>
                <w:b w:val="0"/>
                <w:bCs w:val="0"/>
              </w:rPr>
            </w:pPr>
            <w:r w:rsidRPr="00D45181">
              <w:rPr>
                <w:b w:val="0"/>
                <w:bCs w:val="0"/>
              </w:rPr>
              <w:t>ASO56</w:t>
            </w:r>
          </w:p>
        </w:tc>
      </w:tr>
      <w:tr w:rsidR="00862900" w:rsidTr="7B654B41" w14:paraId="27D18D7F" w14:textId="77777777">
        <w:trPr>
          <w:trHeight w:val="481"/>
        </w:trPr>
        <w:tc>
          <w:tcPr>
            <w:tcW w:w="2694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00" w:rsidRDefault="005865B3" w14:paraId="03088EBB" w14:textId="51B97DF7">
            <w:pPr>
              <w:pStyle w:val="Pytania"/>
              <w:jc w:val="left"/>
            </w:pPr>
            <w:r>
              <w:rPr>
                <w:sz w:val="22"/>
                <w:szCs w:val="22"/>
              </w:rPr>
              <w:t>nazwa jednostki prowadzącej kierunek</w:t>
            </w:r>
          </w:p>
        </w:tc>
        <w:tc>
          <w:tcPr>
            <w:tcW w:w="7087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00" w:rsidP="7B654B41" w:rsidRDefault="00F179CE" w14:paraId="7A584810" w14:textId="424814B8">
            <w:pPr>
              <w:pStyle w:val="Odpowiedzi"/>
              <w:rPr>
                <w:b w:val="0"/>
                <w:bCs w:val="0"/>
                <w:sz w:val="22"/>
                <w:szCs w:val="22"/>
              </w:rPr>
            </w:pPr>
            <w:r w:rsidRPr="7B654B41" w:rsidR="00F179CE">
              <w:rPr>
                <w:b w:val="0"/>
                <w:bCs w:val="0"/>
                <w:sz w:val="22"/>
                <w:szCs w:val="22"/>
              </w:rPr>
              <w:t xml:space="preserve">Kolegium Nauk Społecznych, </w:t>
            </w:r>
          </w:p>
        </w:tc>
      </w:tr>
      <w:tr w:rsidR="00862900" w:rsidTr="7B654B41" w14:paraId="27255696" w14:textId="77777777">
        <w:trPr>
          <w:trHeight w:val="481"/>
        </w:trPr>
        <w:tc>
          <w:tcPr>
            <w:tcW w:w="2694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00" w:rsidRDefault="005865B3" w14:paraId="2D2DF91C" w14:textId="77777777">
            <w:pPr>
              <w:pStyle w:val="Pytania"/>
              <w:jc w:val="left"/>
            </w:pPr>
            <w:r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00" w:rsidRDefault="005865B3" w14:paraId="57BA74F2" w14:textId="39608F7F">
            <w:pPr>
              <w:pStyle w:val="Odpowiedzi"/>
            </w:pPr>
            <w:r w:rsidRPr="7B654B41" w:rsidR="00CBA285">
              <w:rPr>
                <w:b w:val="0"/>
                <w:bCs w:val="0"/>
                <w:sz w:val="22"/>
                <w:szCs w:val="22"/>
              </w:rPr>
              <w:t xml:space="preserve">Instytut Nauk Prawnych </w:t>
            </w:r>
            <w:r w:rsidRPr="7B654B41" w:rsidR="005865B3">
              <w:rPr>
                <w:b w:val="0"/>
                <w:bCs w:val="0"/>
                <w:sz w:val="22"/>
                <w:szCs w:val="22"/>
              </w:rPr>
              <w:t>Zakład Prawa Gospodarczego</w:t>
            </w:r>
          </w:p>
        </w:tc>
      </w:tr>
      <w:tr w:rsidR="00862900" w:rsidTr="7B654B41" w14:paraId="083864BE" w14:textId="77777777">
        <w:trPr>
          <w:trHeight w:val="241"/>
        </w:trPr>
        <w:tc>
          <w:tcPr>
            <w:tcW w:w="2694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00" w:rsidRDefault="005865B3" w14:paraId="5E7776D5" w14:textId="77777777">
            <w:pPr>
              <w:pStyle w:val="Pytania"/>
              <w:jc w:val="left"/>
            </w:pPr>
            <w:r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00" w:rsidRDefault="005865B3" w14:paraId="2816A804" w14:textId="77777777">
            <w:pPr>
              <w:pStyle w:val="Odpowiedzi"/>
            </w:pPr>
            <w:r>
              <w:rPr>
                <w:b w:val="0"/>
                <w:bCs w:val="0"/>
                <w:sz w:val="22"/>
                <w:szCs w:val="22"/>
              </w:rPr>
              <w:t>Administracja</w:t>
            </w:r>
          </w:p>
        </w:tc>
      </w:tr>
      <w:tr w:rsidR="00862900" w:rsidTr="7B654B41" w14:paraId="61B0EF08" w14:textId="77777777">
        <w:trPr>
          <w:trHeight w:val="241"/>
        </w:trPr>
        <w:tc>
          <w:tcPr>
            <w:tcW w:w="2694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00" w:rsidRDefault="005865B3" w14:paraId="767D84D8" w14:textId="77777777">
            <w:pPr>
              <w:pStyle w:val="Pytania"/>
              <w:jc w:val="left"/>
            </w:pPr>
            <w:r>
              <w:rPr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00" w:rsidRDefault="005865B3" w14:paraId="485E38AC" w14:textId="77777777">
            <w:pPr>
              <w:pStyle w:val="Odpowiedzi"/>
            </w:pPr>
            <w:r>
              <w:rPr>
                <w:b w:val="0"/>
                <w:bCs w:val="0"/>
                <w:sz w:val="22"/>
                <w:szCs w:val="22"/>
              </w:rPr>
              <w:t>Studia II stopnia</w:t>
            </w:r>
          </w:p>
        </w:tc>
      </w:tr>
      <w:tr w:rsidR="00862900" w:rsidTr="7B654B41" w14:paraId="78151413" w14:textId="77777777">
        <w:trPr>
          <w:trHeight w:val="241"/>
        </w:trPr>
        <w:tc>
          <w:tcPr>
            <w:tcW w:w="2694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00" w:rsidRDefault="005865B3" w14:paraId="5BCEE9DC" w14:textId="77777777">
            <w:pPr>
              <w:pStyle w:val="Pytania"/>
              <w:jc w:val="left"/>
            </w:pPr>
            <w:r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00" w:rsidRDefault="00224F1E" w14:paraId="2BEE829A" w14:textId="3BC8C7DD">
            <w:pPr>
              <w:pStyle w:val="Odpowiedzi"/>
            </w:pPr>
            <w:proofErr w:type="spellStart"/>
            <w:r>
              <w:rPr>
                <w:b w:val="0"/>
                <w:bCs w:val="0"/>
                <w:sz w:val="22"/>
                <w:szCs w:val="22"/>
              </w:rPr>
              <w:t>ogólnoakademicki</w:t>
            </w:r>
            <w:proofErr w:type="spellEnd"/>
          </w:p>
        </w:tc>
      </w:tr>
      <w:tr w:rsidR="00862900" w:rsidTr="7B654B41" w14:paraId="08F38513" w14:textId="77777777">
        <w:trPr>
          <w:trHeight w:val="241"/>
        </w:trPr>
        <w:tc>
          <w:tcPr>
            <w:tcW w:w="2694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00" w:rsidRDefault="005865B3" w14:paraId="5BB01DB4" w14:textId="77777777">
            <w:pPr>
              <w:pStyle w:val="Pytania"/>
              <w:jc w:val="left"/>
            </w:pPr>
            <w:r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00" w:rsidRDefault="005865B3" w14:paraId="0E706586" w14:textId="25F1A44A">
            <w:pPr>
              <w:pStyle w:val="Odpowiedzi"/>
            </w:pPr>
            <w:r>
              <w:rPr>
                <w:b w:val="0"/>
                <w:bCs w:val="0"/>
                <w:sz w:val="22"/>
                <w:szCs w:val="22"/>
              </w:rPr>
              <w:t>stacjonarne</w:t>
            </w:r>
          </w:p>
        </w:tc>
      </w:tr>
      <w:tr w:rsidR="00862900" w:rsidTr="7B654B41" w14:paraId="01F3A9A0" w14:textId="77777777">
        <w:trPr>
          <w:trHeight w:val="241"/>
        </w:trPr>
        <w:tc>
          <w:tcPr>
            <w:tcW w:w="2694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00" w:rsidRDefault="005865B3" w14:paraId="0144D0A5" w14:textId="77777777">
            <w:pPr>
              <w:pStyle w:val="Pytania"/>
              <w:jc w:val="left"/>
            </w:pPr>
            <w:r>
              <w:rPr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00" w:rsidRDefault="005865B3" w14:paraId="4804F9E5" w14:textId="26E6DC96">
            <w:pPr>
              <w:pStyle w:val="Odpowiedzi"/>
            </w:pPr>
            <w:r w:rsidRPr="7B654B41" w:rsidR="005865B3">
              <w:rPr>
                <w:b w:val="0"/>
                <w:bCs w:val="0"/>
                <w:sz w:val="22"/>
                <w:szCs w:val="22"/>
              </w:rPr>
              <w:t>II</w:t>
            </w:r>
            <w:r w:rsidRPr="7B654B41" w:rsidR="2CFA2884">
              <w:rPr>
                <w:b w:val="0"/>
                <w:bCs w:val="0"/>
                <w:sz w:val="22"/>
                <w:szCs w:val="22"/>
              </w:rPr>
              <w:t xml:space="preserve"> / </w:t>
            </w:r>
            <w:r w:rsidRPr="7B654B41" w:rsidR="005865B3">
              <w:rPr>
                <w:b w:val="0"/>
                <w:bCs w:val="0"/>
                <w:sz w:val="22"/>
                <w:szCs w:val="22"/>
              </w:rPr>
              <w:t>I</w:t>
            </w:r>
            <w:r w:rsidRPr="7B654B41" w:rsidR="003C61D6">
              <w:rPr>
                <w:b w:val="0"/>
                <w:bCs w:val="0"/>
                <w:sz w:val="22"/>
                <w:szCs w:val="22"/>
              </w:rPr>
              <w:t>II</w:t>
            </w:r>
          </w:p>
        </w:tc>
      </w:tr>
      <w:tr w:rsidR="00862900" w:rsidTr="7B654B41" w14:paraId="09CB1610" w14:textId="77777777">
        <w:trPr>
          <w:trHeight w:val="241"/>
        </w:trPr>
        <w:tc>
          <w:tcPr>
            <w:tcW w:w="2694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00" w:rsidRDefault="005865B3" w14:paraId="7BBF1F7C" w14:textId="77777777">
            <w:pPr>
              <w:pStyle w:val="Pytania"/>
              <w:jc w:val="left"/>
            </w:pPr>
            <w:r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D45181" w:rsidR="00862900" w:rsidRDefault="003C61D6" w14:paraId="6E27D95F" w14:textId="05A3460E">
            <w:pPr>
              <w:pStyle w:val="Odpowiedzi"/>
              <w:rPr>
                <w:b w:val="0"/>
                <w:bCs w:val="0"/>
                <w:sz w:val="22"/>
                <w:szCs w:val="22"/>
              </w:rPr>
            </w:pPr>
            <w:r w:rsidRPr="00D45181">
              <w:rPr>
                <w:b w:val="0"/>
                <w:bCs w:val="0"/>
                <w:sz w:val="22"/>
                <w:szCs w:val="22"/>
              </w:rPr>
              <w:t>specjalnościowy</w:t>
            </w:r>
          </w:p>
        </w:tc>
      </w:tr>
      <w:tr w:rsidR="000A61A5" w:rsidTr="7B654B41" w14:paraId="13ECA24A" w14:textId="77777777">
        <w:trPr>
          <w:trHeight w:val="241"/>
        </w:trPr>
        <w:tc>
          <w:tcPr>
            <w:tcW w:w="2694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61A5" w:rsidRDefault="000A61A5" w14:paraId="7D3AF694" w14:textId="6AB214B0">
            <w:pPr>
              <w:pStyle w:val="Pytania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Język przedmiotu</w:t>
            </w:r>
          </w:p>
        </w:tc>
        <w:tc>
          <w:tcPr>
            <w:tcW w:w="7087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61A5" w:rsidRDefault="000A61A5" w14:paraId="5A1287B2" w14:textId="15AFC5D2">
            <w:pPr>
              <w:pStyle w:val="Odpowiedzi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polski</w:t>
            </w:r>
          </w:p>
        </w:tc>
      </w:tr>
      <w:tr w:rsidRPr="000D5992" w:rsidR="000F786C" w:rsidTr="7B654B41" w14:paraId="086121D4" w14:textId="77777777">
        <w:trPr>
          <w:trHeight w:val="241"/>
        </w:trPr>
        <w:tc>
          <w:tcPr>
            <w:tcW w:w="2694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F786C" w:rsidP="000F786C" w:rsidRDefault="000F786C" w14:paraId="4F1A23BA" w14:textId="77777777">
            <w:pPr>
              <w:pStyle w:val="Pytania"/>
              <w:jc w:val="left"/>
            </w:pPr>
            <w:r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ED6553" w:rsidR="000F786C" w:rsidP="000F786C" w:rsidRDefault="000F786C" w14:paraId="38D96E16" w14:textId="4CBC2586">
            <w:pPr>
              <w:pStyle w:val="Odpowiedzi"/>
              <w:rPr>
                <w:lang w:val="en-US"/>
              </w:rPr>
            </w:pPr>
            <w:proofErr w:type="spellStart"/>
            <w:r>
              <w:rPr>
                <w:b w:val="0"/>
                <w:bCs w:val="0"/>
                <w:lang w:val="en-US"/>
              </w:rPr>
              <w:t>dr</w:t>
            </w:r>
            <w:proofErr w:type="spellEnd"/>
            <w:r>
              <w:rPr>
                <w:b w:val="0"/>
                <w:bCs w:val="0"/>
                <w:lang w:val="en-US"/>
              </w:rPr>
              <w:t xml:space="preserve"> hab. Jan Olszewski, prof. UR</w:t>
            </w:r>
          </w:p>
        </w:tc>
      </w:tr>
      <w:tr w:rsidRPr="007E72A1" w:rsidR="000F786C" w:rsidTr="7B654B41" w14:paraId="52393EFB" w14:textId="77777777">
        <w:trPr>
          <w:trHeight w:val="721"/>
        </w:trPr>
        <w:tc>
          <w:tcPr>
            <w:tcW w:w="2694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F786C" w:rsidP="000F786C" w:rsidRDefault="000F786C" w14:paraId="115B81B5" w14:textId="77777777">
            <w:pPr>
              <w:pStyle w:val="Pytania"/>
              <w:jc w:val="left"/>
            </w:pPr>
            <w:r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0D5992" w:rsidR="000F786C" w:rsidP="000F786C" w:rsidRDefault="000F786C" w14:paraId="7E8BBF5D" w14:textId="68F858B3">
            <w:pPr>
              <w:pStyle w:val="Odpowiedzi"/>
            </w:pPr>
            <w:proofErr w:type="spellStart"/>
            <w:r>
              <w:rPr>
                <w:b w:val="0"/>
                <w:bCs w:val="0"/>
                <w:lang w:val="en-US"/>
              </w:rPr>
              <w:t>dr</w:t>
            </w:r>
            <w:proofErr w:type="spellEnd"/>
            <w:r>
              <w:rPr>
                <w:b w:val="0"/>
                <w:bCs w:val="0"/>
                <w:lang w:val="en-US"/>
              </w:rPr>
              <w:t xml:space="preserve"> hab. Jan Olszewski, prof. UR, </w:t>
            </w:r>
            <w:proofErr w:type="spellStart"/>
            <w:r>
              <w:rPr>
                <w:b w:val="0"/>
                <w:bCs w:val="0"/>
                <w:lang w:val="en-US"/>
              </w:rPr>
              <w:t>mgr</w:t>
            </w:r>
            <w:proofErr w:type="spellEnd"/>
            <w:r>
              <w:rPr>
                <w:b w:val="0"/>
                <w:bCs w:val="0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lang w:val="en-US"/>
              </w:rPr>
              <w:t>Rajmund</w:t>
            </w:r>
            <w:proofErr w:type="spellEnd"/>
            <w:r>
              <w:rPr>
                <w:b w:val="0"/>
                <w:bCs w:val="0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lang w:val="en-US"/>
              </w:rPr>
              <w:t>Stapiński</w:t>
            </w:r>
            <w:proofErr w:type="spellEnd"/>
          </w:p>
        </w:tc>
      </w:tr>
    </w:tbl>
    <w:p w:rsidRPr="000D5992" w:rsidR="00862900" w:rsidP="000A61A5" w:rsidRDefault="00862900" w14:paraId="7932081C" w14:textId="77777777">
      <w:pPr>
        <w:pStyle w:val="Punktygwne"/>
        <w:widowControl w:val="0"/>
        <w:spacing w:before="0" w:after="0"/>
        <w:rPr>
          <w:u w:color="0070C0"/>
        </w:rPr>
      </w:pPr>
    </w:p>
    <w:p w:rsidR="00862900" w:rsidRDefault="00862900" w14:paraId="0C10DC8E" w14:textId="77777777">
      <w:pPr>
        <w:pStyle w:val="Podpunkty"/>
        <w:ind w:left="0"/>
      </w:pPr>
    </w:p>
    <w:p w:rsidR="00862900" w:rsidRDefault="005865B3" w14:paraId="7DE9FA77" w14:textId="2034B704">
      <w:pPr>
        <w:pStyle w:val="Podpunkty"/>
        <w:ind w:left="0"/>
      </w:pPr>
      <w:r w:rsidR="005865B3">
        <w:rPr/>
        <w:t>1.</w:t>
      </w:r>
      <w:r w:rsidR="000A61A5">
        <w:rPr/>
        <w:t>1</w:t>
      </w:r>
      <w:r w:rsidR="005865B3">
        <w:rPr/>
        <w:t>.Formy zajęć dydaktycznych, wymiar godzin i punktów ECTS</w:t>
      </w:r>
    </w:p>
    <w:p w:rsidR="7B654B41" w:rsidP="7B654B41" w:rsidRDefault="7B654B41" w14:paraId="58BE5A9C" w14:textId="2E426BB0">
      <w:pPr>
        <w:pStyle w:val="Podpunkty"/>
        <w:ind w:left="0"/>
        <w:rPr>
          <w:rFonts w:ascii="Times New Roman" w:hAnsi="Times New Roman" w:eastAsia="Arial Unicode MS" w:cs="Arial Unicode MS"/>
          <w:b w:val="1"/>
          <w:bCs w:val="1"/>
          <w:color w:val="000000" w:themeColor="text1" w:themeTint="FF" w:themeShade="FF"/>
        </w:rPr>
      </w:pPr>
    </w:p>
    <w:tbl>
      <w:tblPr>
        <w:tblW w:w="928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25"/>
        <w:gridCol w:w="810"/>
        <w:gridCol w:w="825"/>
        <w:gridCol w:w="872"/>
        <w:gridCol w:w="795"/>
        <w:gridCol w:w="795"/>
        <w:gridCol w:w="606"/>
        <w:gridCol w:w="924"/>
        <w:gridCol w:w="1141"/>
        <w:gridCol w:w="1389"/>
      </w:tblGrid>
      <w:tr w:rsidRPr="009C54AE" w:rsidR="00421083" w:rsidTr="7B654B41" w14:paraId="5C4B2480" w14:textId="77777777"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421083" w:rsidP="00C50D56" w:rsidRDefault="00421083" w14:paraId="0CB1E19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Semestr</w:t>
            </w:r>
          </w:p>
          <w:p w:rsidRPr="009C54AE" w:rsidR="00421083" w:rsidP="00C50D56" w:rsidRDefault="00421083" w14:paraId="1F2860C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(nr)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421083" w:rsidP="00C50D56" w:rsidRDefault="00421083" w14:paraId="6B14B27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Wykł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421083" w:rsidP="00C50D56" w:rsidRDefault="00421083" w14:paraId="140F5DB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Ćw.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421083" w:rsidP="00C50D56" w:rsidRDefault="00421083" w14:paraId="2C8B114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Konw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421083" w:rsidP="00C50D56" w:rsidRDefault="00421083" w14:paraId="6E224B1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Lab.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421083" w:rsidP="00C50D56" w:rsidRDefault="00421083" w14:paraId="34A7DF6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Sem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421083" w:rsidP="00C50D56" w:rsidRDefault="00421083" w14:paraId="2732BD8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ZP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421083" w:rsidP="00C50D56" w:rsidRDefault="00421083" w14:paraId="609E8E1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Prakt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421083" w:rsidP="00C50D56" w:rsidRDefault="00421083" w14:paraId="3DBE916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(jakie?)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421083" w:rsidP="00C50D56" w:rsidRDefault="00421083" w14:paraId="52DBFB7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Liczba pkt</w:t>
            </w:r>
            <w:r>
              <w:rPr>
                <w:rFonts w:ascii="Corbel" w:hAnsi="Corbel"/>
                <w:b/>
              </w:rPr>
              <w:t>.</w:t>
            </w:r>
            <w:r w:rsidRPr="009C54AE">
              <w:rPr>
                <w:rFonts w:ascii="Corbel" w:hAnsi="Corbel"/>
                <w:b/>
              </w:rPr>
              <w:t xml:space="preserve"> ECTS</w:t>
            </w:r>
          </w:p>
        </w:tc>
      </w:tr>
      <w:tr w:rsidRPr="009C54AE" w:rsidR="00421083" w:rsidTr="7B654B41" w14:paraId="49027800" w14:textId="77777777">
        <w:trPr>
          <w:trHeight w:val="453"/>
        </w:trPr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421083" w:rsidP="00C50D56" w:rsidRDefault="00F179CE" w14:paraId="49C430A5" w14:textId="7C9B93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421083" w:rsidP="00C50D56" w:rsidRDefault="003C61D6" w14:paraId="068B043C" w14:textId="7EFFE8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421083" w:rsidP="00C50D56" w:rsidRDefault="00421083" w14:paraId="1E2E208E" w14:textId="64B98D7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0DE72C1" w:rsidR="0CB4E66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421083" w:rsidP="00C50D56" w:rsidRDefault="00421083" w14:paraId="6AA3A83F" w14:textId="5D0CDA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421083" w:rsidP="00C50D56" w:rsidRDefault="00421083" w14:paraId="237A6FB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421083" w:rsidP="00C50D56" w:rsidRDefault="00421083" w14:paraId="2B1CE93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421083" w:rsidP="00C50D56" w:rsidRDefault="00421083" w14:paraId="0F2AE69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421083" w:rsidP="00C50D56" w:rsidRDefault="00421083" w14:paraId="7BDD67B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421083" w:rsidP="00C50D56" w:rsidRDefault="00421083" w14:paraId="77E0425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421083" w:rsidP="00C50D56" w:rsidRDefault="003C61D6" w14:paraId="715E4824" w14:textId="55ABF6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7B654B41" w:rsidP="7B654B41" w:rsidRDefault="7B654B41" w14:paraId="651F1ED2" w14:textId="6A3AB32C">
      <w:pPr>
        <w:pStyle w:val="Punktygwne"/>
        <w:spacing w:before="0" w:after="0"/>
        <w:rPr>
          <w:caps w:val="0"/>
          <w:smallCaps w:val="0"/>
          <w:sz w:val="20"/>
          <w:szCs w:val="20"/>
        </w:rPr>
      </w:pPr>
    </w:p>
    <w:p w:rsidR="00862900" w:rsidRDefault="005865B3" w14:paraId="5737E056" w14:textId="11A9EC01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  <w:r>
        <w:rPr>
          <w:smallCaps w:val="0"/>
          <w:sz w:val="20"/>
          <w:szCs w:val="20"/>
        </w:rPr>
        <w:t>1.</w:t>
      </w:r>
      <w:r w:rsidR="000A61A5">
        <w:rPr>
          <w:smallCaps w:val="0"/>
          <w:sz w:val="22"/>
          <w:szCs w:val="22"/>
        </w:rPr>
        <w:t>2</w:t>
      </w:r>
      <w:r>
        <w:rPr>
          <w:smallCaps w:val="0"/>
          <w:sz w:val="22"/>
          <w:szCs w:val="22"/>
        </w:rPr>
        <w:t xml:space="preserve">. Sposób realizacji zajęć  </w:t>
      </w:r>
    </w:p>
    <w:p w:rsidR="00862900" w:rsidRDefault="005865B3" w14:paraId="15A61F8F" w14:textId="77777777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  <w:r>
        <w:rPr>
          <w:rFonts w:ascii="MS Gothic" w:hAnsi="MS Gothic" w:eastAsia="MS Gothic" w:cs="MS Gothic"/>
          <w:b w:val="0"/>
          <w:bCs w:val="0"/>
        </w:rPr>
        <w:t>×</w:t>
      </w:r>
      <w:r>
        <w:rPr>
          <w:b w:val="0"/>
          <w:bCs w:val="0"/>
          <w:smallCaps w:val="0"/>
          <w:sz w:val="22"/>
          <w:szCs w:val="22"/>
        </w:rPr>
        <w:t xml:space="preserve">zajęcia w formie tradycyjnej </w:t>
      </w:r>
    </w:p>
    <w:p w:rsidR="00862900" w:rsidRDefault="006450D5" w14:paraId="21155C09" w14:textId="408949F0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  <w:r>
        <w:rPr>
          <w:rFonts w:ascii="MS Gothic" w:hAnsi="MS Gothic" w:eastAsia="MS Gothic" w:cs="MS Gothic"/>
          <w:b w:val="0"/>
          <w:bCs w:val="0"/>
        </w:rPr>
        <w:t>×</w:t>
      </w:r>
      <w:r w:rsidR="005865B3">
        <w:rPr>
          <w:b w:val="0"/>
          <w:bCs w:val="0"/>
          <w:smallCaps w:val="0"/>
          <w:sz w:val="22"/>
          <w:szCs w:val="22"/>
        </w:rPr>
        <w:t>zajęcia realizowane z wykorzystaniem metod i technik kształcenia na odległość</w:t>
      </w:r>
    </w:p>
    <w:p w:rsidR="00862900" w:rsidP="30DE72C1" w:rsidRDefault="005865B3" w14:paraId="4B7889C1" w14:textId="55ED5300">
      <w:pPr>
        <w:pStyle w:val="Punktygwne"/>
        <w:spacing w:before="0" w:after="0"/>
        <w:rPr>
          <w:b w:val="0"/>
          <w:bCs w:val="0"/>
          <w:caps w:val="0"/>
          <w:smallCaps w:val="0"/>
          <w:sz w:val="22"/>
          <w:szCs w:val="22"/>
        </w:rPr>
      </w:pPr>
      <w:r w:rsidRPr="7B654B41" w:rsidR="005865B3">
        <w:rPr>
          <w:caps w:val="0"/>
          <w:smallCaps w:val="0"/>
          <w:sz w:val="22"/>
          <w:szCs w:val="22"/>
        </w:rPr>
        <w:t>1.</w:t>
      </w:r>
      <w:r w:rsidRPr="7B654B41" w:rsidR="000A61A5">
        <w:rPr>
          <w:caps w:val="0"/>
          <w:smallCaps w:val="0"/>
          <w:sz w:val="22"/>
          <w:szCs w:val="22"/>
        </w:rPr>
        <w:t>3</w:t>
      </w:r>
      <w:r w:rsidRPr="7B654B41" w:rsidR="005865B3">
        <w:rPr>
          <w:caps w:val="0"/>
          <w:smallCaps w:val="0"/>
          <w:sz w:val="22"/>
          <w:szCs w:val="22"/>
        </w:rPr>
        <w:t>. Forma zaliczenia przedmiotu</w:t>
      </w:r>
      <w:r w:rsidRPr="7B654B41" w:rsidR="005865B3">
        <w:rPr>
          <w:b w:val="0"/>
          <w:bCs w:val="0"/>
          <w:caps w:val="0"/>
          <w:smallCaps w:val="0"/>
          <w:sz w:val="22"/>
          <w:szCs w:val="22"/>
        </w:rPr>
        <w:t xml:space="preserve"> (z toku) </w:t>
      </w:r>
      <w:r w:rsidRPr="7B654B41" w:rsidR="006450D5">
        <w:rPr>
          <w:b w:val="0"/>
          <w:bCs w:val="0"/>
          <w:i w:val="1"/>
          <w:iCs w:val="1"/>
          <w:caps w:val="0"/>
          <w:smallCaps w:val="0"/>
          <w:sz w:val="22"/>
          <w:szCs w:val="22"/>
        </w:rPr>
        <w:t>(</w:t>
      </w:r>
      <w:r w:rsidRPr="7B654B41" w:rsidR="005865B3">
        <w:rPr>
          <w:b w:val="0"/>
          <w:bCs w:val="0"/>
          <w:i w:val="1"/>
          <w:iCs w:val="1"/>
          <w:caps w:val="0"/>
          <w:smallCaps w:val="0"/>
          <w:sz w:val="22"/>
          <w:szCs w:val="22"/>
          <w:u w:val="none"/>
        </w:rPr>
        <w:t xml:space="preserve">egzamin, </w:t>
      </w:r>
      <w:r w:rsidRPr="7B654B41" w:rsidR="005865B3">
        <w:rPr>
          <w:b w:val="0"/>
          <w:bCs w:val="0"/>
          <w:i w:val="1"/>
          <w:iCs w:val="1"/>
          <w:caps w:val="0"/>
          <w:smallCaps w:val="0"/>
          <w:sz w:val="22"/>
          <w:szCs w:val="22"/>
          <w:u w:val="single"/>
        </w:rPr>
        <w:t>zaliczenie z oceną</w:t>
      </w:r>
      <w:r w:rsidRPr="7B654B41" w:rsidR="005865B3">
        <w:rPr>
          <w:b w:val="0"/>
          <w:bCs w:val="0"/>
          <w:i w:val="1"/>
          <w:iCs w:val="1"/>
          <w:caps w:val="0"/>
          <w:smallCaps w:val="0"/>
          <w:sz w:val="22"/>
          <w:szCs w:val="22"/>
        </w:rPr>
        <w:t>, zaliczenie bez oceny</w:t>
      </w:r>
      <w:r w:rsidRPr="7B654B41" w:rsidR="005865B3">
        <w:rPr>
          <w:b w:val="0"/>
          <w:bCs w:val="0"/>
          <w:caps w:val="0"/>
          <w:smallCaps w:val="0"/>
          <w:sz w:val="22"/>
          <w:szCs w:val="22"/>
        </w:rPr>
        <w:t>)</w:t>
      </w:r>
      <w:r w:rsidRPr="7B654B41" w:rsidR="4BC72EC3">
        <w:rPr>
          <w:b w:val="0"/>
          <w:bCs w:val="0"/>
          <w:caps w:val="0"/>
          <w:smallCaps w:val="0"/>
          <w:sz w:val="22"/>
          <w:szCs w:val="22"/>
        </w:rPr>
        <w:t xml:space="preserve"> wykład - egzamin, ćwiczenia - zaliczenie z oceną</w:t>
      </w:r>
    </w:p>
    <w:p w:rsidR="7B654B41" w:rsidP="7B654B41" w:rsidRDefault="7B654B41" w14:paraId="21BA1321" w14:textId="1F73A012">
      <w:pPr>
        <w:pStyle w:val="Punktygwne"/>
        <w:spacing w:before="0" w:after="0"/>
      </w:pPr>
    </w:p>
    <w:p w:rsidR="00862900" w:rsidRDefault="005865B3" w14:paraId="6A498BB3" w14:textId="77777777">
      <w:pPr>
        <w:pStyle w:val="Punktygwne"/>
        <w:spacing w:before="0" w:after="0"/>
      </w:pPr>
      <w:r>
        <w:t xml:space="preserve">2.Wymagania wstępne </w:t>
      </w:r>
    </w:p>
    <w:tbl>
      <w:tblPr>
        <w:tblStyle w:val="TableNormal"/>
        <w:tblW w:w="9514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14"/>
      </w:tblGrid>
      <w:tr w:rsidR="00862900" w:rsidTr="7B654B41" w14:paraId="53F4ED5C" w14:textId="77777777">
        <w:trPr>
          <w:trHeight w:val="580"/>
        </w:trPr>
        <w:tc>
          <w:tcPr>
            <w:tcW w:w="951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22814305" w14:textId="2092FE43">
            <w:pPr>
              <w:pStyle w:val="Punktygwne"/>
              <w:spacing w:before="40" w:after="40"/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Student powinien posiadać wiedzę w zakresie podstawowych instytucji prawa administracyjnego</w:t>
            </w:r>
          </w:p>
        </w:tc>
      </w:tr>
    </w:tbl>
    <w:p w:rsidR="00862900" w:rsidRDefault="00862900" w14:paraId="1A00DB76" w14:textId="77777777">
      <w:pPr>
        <w:pStyle w:val="Punktygwne"/>
        <w:spacing w:before="0" w:after="0"/>
        <w:rPr>
          <w:b w:val="0"/>
          <w:bCs w:val="0"/>
        </w:rPr>
      </w:pPr>
    </w:p>
    <w:p w:rsidR="00862900" w:rsidRDefault="005865B3" w14:paraId="2DEFEC8D" w14:textId="6D8847D8">
      <w:pPr>
        <w:pStyle w:val="Punktygwne"/>
        <w:numPr>
          <w:ilvl w:val="0"/>
          <w:numId w:val="6"/>
        </w:numPr>
        <w:spacing w:before="0" w:after="0"/>
      </w:pPr>
      <w:r>
        <w:t xml:space="preserve"> cele, efekty </w:t>
      </w:r>
      <w:r w:rsidR="00AD69D4">
        <w:t>uczenia się</w:t>
      </w:r>
      <w:r>
        <w:t>, treści Programowe i stosowane metody Dydaktyczne</w:t>
      </w:r>
    </w:p>
    <w:p w:rsidR="00862900" w:rsidRDefault="00862900" w14:paraId="685296EA" w14:textId="77777777">
      <w:pPr>
        <w:pStyle w:val="Punktygwne"/>
        <w:spacing w:before="0" w:after="0"/>
      </w:pPr>
    </w:p>
    <w:p w:rsidR="00862900" w:rsidRDefault="005865B3" w14:paraId="437489F7" w14:textId="71A509F8">
      <w:pPr>
        <w:pStyle w:val="Podpunkty"/>
        <w:numPr>
          <w:ilvl w:val="1"/>
          <w:numId w:val="5"/>
        </w:numPr>
        <w:rPr>
          <w:b w:val="0"/>
          <w:bCs w:val="0"/>
          <w:i/>
          <w:iCs/>
        </w:rPr>
      </w:pPr>
      <w:r>
        <w:t xml:space="preserve">Cele przedmiotu </w:t>
      </w:r>
    </w:p>
    <w:tbl>
      <w:tblPr>
        <w:tblStyle w:val="TableNormal"/>
        <w:tblW w:w="9514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68"/>
        <w:gridCol w:w="8846"/>
      </w:tblGrid>
      <w:tr w:rsidR="00862900" w14:paraId="61FA4976" w14:textId="77777777">
        <w:trPr>
          <w:trHeight w:val="2641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00" w:rsidRDefault="005865B3" w14:paraId="68DDA557" w14:textId="77777777">
            <w:pPr>
              <w:pStyle w:val="Podpunkty"/>
              <w:spacing w:before="40" w:after="40"/>
              <w:ind w:left="0"/>
              <w:jc w:val="left"/>
            </w:pPr>
            <w:r>
              <w:rPr>
                <w:b w:val="0"/>
                <w:bCs w:val="0"/>
                <w:sz w:val="22"/>
                <w:szCs w:val="22"/>
              </w:rPr>
              <w:t xml:space="preserve">C1 </w:t>
            </w:r>
          </w:p>
        </w:tc>
        <w:tc>
          <w:tcPr>
            <w:tcW w:w="8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900" w:rsidRDefault="005865B3" w14:paraId="1A1CE7EE" w14:textId="42311FFD">
            <w:pPr>
              <w:pStyle w:val="Podpunkty"/>
              <w:spacing w:before="40" w:after="40"/>
              <w:ind w:left="0"/>
            </w:pPr>
            <w:r>
              <w:rPr>
                <w:b w:val="0"/>
                <w:bCs w:val="0"/>
                <w:sz w:val="22"/>
                <w:szCs w:val="22"/>
              </w:rPr>
              <w:t>Konwersatorium ma prezentować teoretyczną i praktyczną wiedzę z prawa rynków kapitałowych. Podjęta tematyka omawia powszechnie dostępne instrumenty finansowe, dając możliwość prowadzenia ożywionej dyskusji w zakresie prawnych instrumentów dostępnych podmiotom stosunku cywilnoprawnego. Przedstawione zostaną również organy regulujące rynek kapitałowy posiadające kompetencje nadzorcze i kontrolne. Ponadto</w:t>
            </w:r>
            <w:r w:rsidR="000A61A5">
              <w:rPr>
                <w:b w:val="0"/>
                <w:bCs w:val="0"/>
                <w:sz w:val="22"/>
                <w:szCs w:val="22"/>
              </w:rPr>
              <w:t>,</w:t>
            </w:r>
            <w:r>
              <w:rPr>
                <w:b w:val="0"/>
                <w:bCs w:val="0"/>
                <w:sz w:val="22"/>
                <w:szCs w:val="22"/>
              </w:rPr>
              <w:t xml:space="preserve"> zostanie zaprezentowane także kluczowe orzecznictwo sądowe ukazujące praktyczny aspekt omawianych problemów. W ten sposób student uzyska nie tylko podstawową i teoretyczną wiedzę w zakresie obowiązujących aktów normatywnych oraz poglądów doktryny, lecz również zostanie mu przekazana umiejętność wykładni i analizy prawnej przepisów oraz ich zastosowania do rozwiązywania konkretnych problemów prawnych.</w:t>
            </w:r>
          </w:p>
        </w:tc>
      </w:tr>
    </w:tbl>
    <w:p w:rsidRPr="00AD69D4" w:rsidR="00862900" w:rsidP="00AD69D4" w:rsidRDefault="00862900" w14:paraId="4FF76BF2" w14:textId="77777777">
      <w:pPr>
        <w:pStyle w:val="Podpunkty"/>
        <w:widowControl w:val="0"/>
      </w:pPr>
    </w:p>
    <w:p w:rsidR="00862900" w:rsidRDefault="005865B3" w14:paraId="61F50930" w14:textId="552635E2">
      <w:pPr>
        <w:pStyle w:val="Punktygwne"/>
        <w:spacing w:before="0" w:after="0"/>
      </w:pPr>
      <w:r>
        <w:rPr>
          <w:b w:val="0"/>
          <w:bCs w:val="0"/>
        </w:rPr>
        <w:t xml:space="preserve">3.2 </w:t>
      </w:r>
      <w:r>
        <w:t>Efekty</w:t>
      </w:r>
      <w:r w:rsidR="00AD69D4">
        <w:t xml:space="preserve"> uczenia się</w:t>
      </w:r>
      <w:r>
        <w:t xml:space="preserve"> dla przedmiotu</w:t>
      </w:r>
    </w:p>
    <w:p w:rsidR="00862900" w:rsidRDefault="00862900" w14:paraId="106E7452" w14:textId="77777777">
      <w:pPr>
        <w:pStyle w:val="Punktygwne"/>
        <w:spacing w:before="0" w:after="0"/>
        <w:rPr>
          <w:b w:val="0"/>
          <w:bCs w:val="0"/>
        </w:rPr>
      </w:pPr>
    </w:p>
    <w:tbl>
      <w:tblPr>
        <w:tblStyle w:val="TableNormal"/>
        <w:tblW w:w="9292" w:type="dxa"/>
        <w:tblInd w:w="216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56"/>
        <w:gridCol w:w="5806"/>
        <w:gridCol w:w="1830"/>
      </w:tblGrid>
      <w:tr w:rsidR="00862900" w:rsidTr="003C26A3" w14:paraId="354AD1E4" w14:textId="77777777">
        <w:trPr>
          <w:trHeight w:val="740"/>
        </w:trPr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5865B3" w14:paraId="78712742" w14:textId="68A3FA56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smallCaps w:val="0"/>
                <w:sz w:val="22"/>
                <w:szCs w:val="22"/>
              </w:rPr>
              <w:t>EK</w:t>
            </w: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 xml:space="preserve"> (efekt </w:t>
            </w:r>
            <w:r w:rsidRPr="006450D5" w:rsidR="00D47E37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uczenia się</w:t>
            </w: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)</w:t>
            </w:r>
          </w:p>
        </w:tc>
        <w:tc>
          <w:tcPr>
            <w:tcW w:w="5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5865B3" w14:paraId="27FBF508" w14:textId="3619EE6B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 xml:space="preserve">Treść efektu </w:t>
            </w:r>
            <w:r w:rsidRPr="006450D5" w:rsid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uczenia się</w:t>
            </w: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 xml:space="preserve"> zdefiniowanego dla przedmiotu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6450D5" w14:paraId="07F3F6AC" w14:textId="7A140DAC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smallCaps w:val="0"/>
                <w:sz w:val="22"/>
                <w:szCs w:val="22"/>
              </w:rPr>
              <w:t>Odniesienie do efektów kierunkowych</w:t>
            </w:r>
            <w:r w:rsidRPr="006450D5">
              <w:rPr>
                <w:rStyle w:val="Odwoanieprzypisudolnego"/>
                <w:rFonts w:cs="Times New Roman"/>
                <w:b w:val="0"/>
                <w:sz w:val="22"/>
                <w:szCs w:val="22"/>
              </w:rPr>
              <w:footnoteReference w:id="1"/>
            </w:r>
          </w:p>
        </w:tc>
      </w:tr>
      <w:tr w:rsidR="00862900" w:rsidTr="00D45181" w14:paraId="302E73B9" w14:textId="77777777">
        <w:trPr>
          <w:trHeight w:val="545"/>
        </w:trPr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5865B3" w14:paraId="1262F484" w14:textId="77777777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EK</w:t>
            </w: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softHyphen/>
              <w:t>_01</w:t>
            </w:r>
          </w:p>
        </w:tc>
        <w:tc>
          <w:tcPr>
            <w:tcW w:w="5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D45181" w:rsidRDefault="005865B3" w14:paraId="794B39E0" w14:textId="77777777">
            <w:pPr>
              <w:pStyle w:val="Punktygwne"/>
              <w:spacing w:before="0" w:after="0"/>
              <w:jc w:val="both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</w:rPr>
              <w:t>wyjaśnia instytucje prawa administracyjnego związane z procesem inwestycyjno-budowlanym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1BAB" w:rsidP="006450D5" w:rsidRDefault="000D5992" w14:paraId="0F265C07" w14:textId="77777777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>K_WO3</w:t>
            </w:r>
            <w:r w:rsidR="005E1BAB"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</w:p>
          <w:p w:rsidRPr="000D5992" w:rsidR="00862900" w:rsidP="006450D5" w:rsidRDefault="005E1BAB" w14:paraId="55F842FB" w14:textId="5978ECEE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>K_K02</w:t>
            </w:r>
          </w:p>
        </w:tc>
      </w:tr>
      <w:tr w:rsidR="00862900" w:rsidTr="00D45181" w14:paraId="48165358" w14:textId="77777777">
        <w:trPr>
          <w:trHeight w:val="1208"/>
        </w:trPr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5865B3" w14:paraId="011A4033" w14:textId="77777777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D45181" w:rsidRDefault="005865B3" w14:paraId="671D9CA6" w14:textId="6E08D13D">
            <w:pPr>
              <w:pStyle w:val="Punktygwne"/>
              <w:spacing w:before="0" w:after="0"/>
              <w:jc w:val="both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</w:rPr>
              <w:t xml:space="preserve">odtwarza procedury związane ze stosowaniem przepisów dotyczących </w:t>
            </w:r>
            <w:r w:rsidRPr="006450D5" w:rsidR="00D47E37">
              <w:rPr>
                <w:rFonts w:cs="Times New Roman"/>
                <w:b w:val="0"/>
                <w:bCs w:val="0"/>
                <w:sz w:val="22"/>
                <w:szCs w:val="22"/>
              </w:rPr>
              <w:t>z</w:t>
            </w:r>
            <w:r w:rsidRPr="006450D5">
              <w:rPr>
                <w:rFonts w:cs="Times New Roman"/>
                <w:b w:val="0"/>
                <w:bCs w:val="0"/>
                <w:sz w:val="22"/>
                <w:szCs w:val="22"/>
              </w:rPr>
              <w:t>agospodarowania przestrzennego oraz realizacji inwestycji budowlanych w kontekście problematyki,</w:t>
            </w:r>
            <w:r w:rsidRPr="006450D5" w:rsidR="00D47E37">
              <w:rPr>
                <w:rFonts w:cs="Times New Roman"/>
                <w:b w:val="0"/>
                <w:bCs w:val="0"/>
                <w:sz w:val="22"/>
                <w:szCs w:val="22"/>
              </w:rPr>
              <w:t xml:space="preserve"> </w:t>
            </w:r>
            <w:r w:rsidRPr="006450D5">
              <w:rPr>
                <w:rFonts w:cs="Times New Roman"/>
                <w:b w:val="0"/>
                <w:bCs w:val="0"/>
                <w:sz w:val="22"/>
                <w:szCs w:val="22"/>
              </w:rPr>
              <w:t>będącej przedmiotem wykładu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5992" w:rsidP="006450D5" w:rsidRDefault="000D5992" w14:paraId="08C51853" w14:textId="602050C6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>K_WO3</w:t>
            </w:r>
          </w:p>
          <w:p w:rsidR="000D5992" w:rsidP="006450D5" w:rsidRDefault="000D5992" w14:paraId="52C79C5D" w14:textId="0E44B7C8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>K_WO4</w:t>
            </w:r>
          </w:p>
          <w:p w:rsidRPr="000D5992" w:rsidR="00862900" w:rsidP="006450D5" w:rsidRDefault="000A61A5" w14:paraId="760F6804" w14:textId="10F7AD6E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>K_WO9</w:t>
            </w:r>
          </w:p>
        </w:tc>
      </w:tr>
      <w:tr w:rsidR="00862900" w14:paraId="52E3F160" w14:textId="77777777">
        <w:trPr>
          <w:trHeight w:val="600"/>
        </w:trPr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5865B3" w14:paraId="1B883468" w14:textId="77777777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D45181" w:rsidRDefault="005865B3" w14:paraId="534F40AA" w14:textId="300DDC9C">
            <w:pPr>
              <w:pStyle w:val="Punktygwne"/>
              <w:spacing w:before="0" w:after="0"/>
              <w:jc w:val="both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</w:rPr>
              <w:t>wymienia podmioty uczestniczące w procesie inwestycyjno-budowlanym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0D5992" w:rsidR="00862900" w:rsidP="006450D5" w:rsidRDefault="000D5992" w14:paraId="22708D28" w14:textId="3CA52E2E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>K_WO3</w:t>
            </w:r>
          </w:p>
        </w:tc>
      </w:tr>
      <w:tr w:rsidR="00862900" w:rsidTr="006450D5" w14:paraId="449C7BB2" w14:textId="77777777">
        <w:trPr>
          <w:trHeight w:val="409"/>
        </w:trPr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5865B3" w14:paraId="0DAFD269" w14:textId="77777777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D45181" w:rsidRDefault="005865B3" w14:paraId="2D27B427" w14:textId="77777777">
            <w:pPr>
              <w:pStyle w:val="Punktygwne"/>
              <w:spacing w:before="0" w:after="0"/>
              <w:jc w:val="both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</w:rPr>
              <w:t xml:space="preserve">wskazuje sankcje z tytułu niestosowania omawianych norm prawnych  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0D5992" w:rsidR="00862900" w:rsidP="006450D5" w:rsidRDefault="000A61A5" w14:paraId="673703DF" w14:textId="5EFDD2CA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>K_W09</w:t>
            </w:r>
          </w:p>
        </w:tc>
      </w:tr>
      <w:tr w:rsidR="00862900" w:rsidTr="006450D5" w14:paraId="2F823487" w14:textId="77777777">
        <w:trPr>
          <w:trHeight w:val="491"/>
        </w:trPr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5865B3" w14:paraId="424234E7" w14:textId="77777777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5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D45181" w:rsidRDefault="005865B3" w14:paraId="00F46893" w14:textId="77777777">
            <w:pPr>
              <w:pStyle w:val="Punktygwne"/>
              <w:spacing w:before="0" w:after="0"/>
              <w:jc w:val="both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</w:rPr>
              <w:t>charakteryzuje status prawny organów sprawujących nadzór nad procesem inwestycyjno-budowlanym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0D5992" w:rsidR="00862900" w:rsidP="006450D5" w:rsidRDefault="000D5992" w14:paraId="66358D7F" w14:textId="1CF8A743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>K_WO3</w:t>
            </w:r>
          </w:p>
        </w:tc>
      </w:tr>
      <w:tr w:rsidR="00862900" w:rsidTr="00D45181" w14:paraId="62E5CBA0" w14:textId="77777777">
        <w:trPr>
          <w:trHeight w:val="369"/>
        </w:trPr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5865B3" w14:paraId="3125EE65" w14:textId="77777777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EK_06</w:t>
            </w:r>
          </w:p>
        </w:tc>
        <w:tc>
          <w:tcPr>
            <w:tcW w:w="5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D45181" w:rsidRDefault="005865B3" w14:paraId="173759E2" w14:textId="10CE1916">
            <w:pPr>
              <w:pStyle w:val="Punktygwne"/>
              <w:spacing w:before="0" w:after="0"/>
              <w:jc w:val="both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</w:rPr>
              <w:t>analizuje orzecznictwo związane z procesem inwestycyjno-budowlanym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0A61A5" w14:paraId="417FE7A0" w14:textId="7118A4FF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>K_ UO3</w:t>
            </w:r>
          </w:p>
        </w:tc>
      </w:tr>
      <w:tr w:rsidR="00862900" w:rsidTr="00D45181" w14:paraId="3048C4B6" w14:textId="77777777">
        <w:trPr>
          <w:trHeight w:val="535"/>
        </w:trPr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5865B3" w14:paraId="24C1A58C" w14:textId="77777777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EK_07</w:t>
            </w:r>
          </w:p>
        </w:tc>
        <w:tc>
          <w:tcPr>
            <w:tcW w:w="5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D45181" w:rsidRDefault="005865B3" w14:paraId="33F8BF55" w14:textId="77777777">
            <w:pPr>
              <w:pStyle w:val="Punktygwne"/>
              <w:spacing w:before="0" w:after="0"/>
              <w:jc w:val="both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</w:rPr>
              <w:t xml:space="preserve">poddaje krytyce funkcjonowanie w praktyce omawianych przepisów  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1BAB" w:rsidP="006450D5" w:rsidRDefault="000A61A5" w14:paraId="548DEDE0" w14:textId="77777777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</w:rPr>
              <w:t xml:space="preserve">K_ UO2 </w:t>
            </w:r>
          </w:p>
          <w:p w:rsidRPr="006450D5" w:rsidR="00862900" w:rsidP="006450D5" w:rsidRDefault="000A61A5" w14:paraId="68D0E0B1" w14:textId="4DA52BCB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</w:rPr>
              <w:t>K_UO4</w:t>
            </w:r>
          </w:p>
        </w:tc>
      </w:tr>
      <w:tr w:rsidR="00862900" w:rsidTr="00D45181" w14:paraId="57330B8E" w14:textId="77777777">
        <w:trPr>
          <w:trHeight w:val="802"/>
        </w:trPr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5865B3" w14:paraId="72AF4EDC" w14:textId="77777777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EK_08</w:t>
            </w:r>
          </w:p>
        </w:tc>
        <w:tc>
          <w:tcPr>
            <w:tcW w:w="5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D45181" w:rsidRDefault="005865B3" w14:paraId="4A713878" w14:textId="4DA5167E">
            <w:pPr>
              <w:pStyle w:val="Punktygwne"/>
              <w:spacing w:before="0" w:after="0"/>
              <w:jc w:val="both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</w:rPr>
              <w:t xml:space="preserve">wyprowadza wnioski na podstawie krytycznej oceny funkcjonowania praktyce przepisów regulujących proces inwestycyjno-budowlany  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0A61A5" w14:paraId="5BE0B956" w14:textId="591C872D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</w:rPr>
              <w:t>K_UO7</w:t>
            </w:r>
          </w:p>
        </w:tc>
      </w:tr>
      <w:tr w:rsidR="00862900" w:rsidTr="00D45181" w14:paraId="63106E4D" w14:textId="77777777">
        <w:trPr>
          <w:trHeight w:val="50"/>
        </w:trPr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5865B3" w14:paraId="5C4F3554" w14:textId="77777777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EK_09</w:t>
            </w:r>
          </w:p>
        </w:tc>
        <w:tc>
          <w:tcPr>
            <w:tcW w:w="5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D45181" w:rsidRDefault="005865B3" w14:paraId="65BDC330" w14:textId="532DF0DF">
            <w:pPr>
              <w:pStyle w:val="Punktygwne"/>
              <w:spacing w:before="0" w:after="0"/>
              <w:jc w:val="both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</w:rPr>
              <w:t>proponuje alternatywne rozwiązania związane z realizacja</w:t>
            </w:r>
            <w:r w:rsidRPr="006450D5" w:rsidR="00421083">
              <w:rPr>
                <w:rFonts w:cs="Times New Roman"/>
                <w:b w:val="0"/>
                <w:bCs w:val="0"/>
                <w:sz w:val="22"/>
                <w:szCs w:val="22"/>
              </w:rPr>
              <w:t xml:space="preserve"> </w:t>
            </w:r>
            <w:r w:rsidRPr="006450D5">
              <w:rPr>
                <w:rFonts w:cs="Times New Roman"/>
                <w:b w:val="0"/>
                <w:bCs w:val="0"/>
                <w:sz w:val="22"/>
                <w:szCs w:val="22"/>
              </w:rPr>
              <w:t>inwestycji budowlanych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1BAB" w:rsidP="006450D5" w:rsidRDefault="005E1BAB" w14:paraId="5F050F17" w14:textId="77777777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 xml:space="preserve">K_UO3 </w:t>
            </w:r>
          </w:p>
          <w:p w:rsidR="005E1BAB" w:rsidP="006450D5" w:rsidRDefault="000A61A5" w14:paraId="62CC98EA" w14:textId="77777777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>K_ UO5</w:t>
            </w:r>
            <w:r w:rsidR="005E1BAB"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</w:p>
          <w:p w:rsidRPr="006450D5" w:rsidR="00862900" w:rsidP="006450D5" w:rsidRDefault="005E1BAB" w14:paraId="3BF5E2F4" w14:textId="6020BBAC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>K_KO2</w:t>
            </w:r>
          </w:p>
        </w:tc>
      </w:tr>
      <w:tr w:rsidR="00862900" w:rsidTr="006450D5" w14:paraId="5104EEE4" w14:textId="77777777">
        <w:trPr>
          <w:trHeight w:val="757"/>
        </w:trPr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5865B3" w14:paraId="08645AA4" w14:textId="77777777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lastRenderedPageBreak/>
              <w:t>EK_10</w:t>
            </w:r>
          </w:p>
        </w:tc>
        <w:tc>
          <w:tcPr>
            <w:tcW w:w="5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D45181" w:rsidRDefault="005865B3" w14:paraId="0CF5F0D1" w14:textId="1A70F9AC">
            <w:pPr>
              <w:pStyle w:val="Punktygwne"/>
              <w:spacing w:before="0" w:after="0"/>
              <w:jc w:val="both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</w:rPr>
              <w:t>zachowuje krytycyzm w ocenie rozwiązań legislacyjnych dotyczących funkcjonowania przepisów regulujących proces inwestycyjno-budowlany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5992" w:rsidP="006450D5" w:rsidRDefault="000D5992" w14:paraId="21E5A451" w14:textId="42F13741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>K_WO4</w:t>
            </w:r>
          </w:p>
          <w:p w:rsidR="000D5992" w:rsidP="006450D5" w:rsidRDefault="000D5992" w14:paraId="3AE19453" w14:textId="1AD1C038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>K_UO2</w:t>
            </w:r>
          </w:p>
          <w:p w:rsidR="005E1BAB" w:rsidP="006450D5" w:rsidRDefault="005E1BAB" w14:paraId="7BC7EC46" w14:textId="72F2A414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>K_UO3</w:t>
            </w:r>
          </w:p>
          <w:p w:rsidRPr="006450D5" w:rsidR="00862900" w:rsidP="006450D5" w:rsidRDefault="000A61A5" w14:paraId="52242DFC" w14:textId="729D918C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>K_ KO4</w:t>
            </w:r>
          </w:p>
        </w:tc>
      </w:tr>
      <w:tr w:rsidR="00862900" w:rsidTr="006450D5" w14:paraId="738F299F" w14:textId="77777777">
        <w:trPr>
          <w:trHeight w:val="703"/>
        </w:trPr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5865B3" w14:paraId="454D9292" w14:textId="77777777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EK_11</w:t>
            </w:r>
          </w:p>
        </w:tc>
        <w:tc>
          <w:tcPr>
            <w:tcW w:w="5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D45181" w:rsidRDefault="005865B3" w14:paraId="4BFCBA8A" w14:textId="77777777">
            <w:pPr>
              <w:pStyle w:val="Punktygwne"/>
              <w:spacing w:before="0" w:after="0"/>
              <w:jc w:val="both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</w:rPr>
              <w:t>zachowuje krytycyzm w ocenie orzecznictwa sądowego dotyczącego problematyki będącej przedmiotem wykładu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1BAB" w:rsidP="006450D5" w:rsidRDefault="000A61A5" w14:paraId="1F634E0D" w14:textId="77777777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>K_KO4</w:t>
            </w:r>
            <w:r w:rsidR="000D5992"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 xml:space="preserve"> </w:t>
            </w:r>
          </w:p>
          <w:p w:rsidRPr="006450D5" w:rsidR="00862900" w:rsidP="006450D5" w:rsidRDefault="000D5992" w14:paraId="398D0F42" w14:textId="5E132445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>K_UO2</w:t>
            </w:r>
          </w:p>
        </w:tc>
      </w:tr>
      <w:tr w:rsidR="00862900" w14:paraId="0FBB50D6" w14:textId="77777777">
        <w:trPr>
          <w:trHeight w:val="600"/>
        </w:trPr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6450D5" w:rsidRDefault="005865B3" w14:paraId="563CA003" w14:textId="77777777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EK_12</w:t>
            </w:r>
          </w:p>
        </w:tc>
        <w:tc>
          <w:tcPr>
            <w:tcW w:w="5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P="00D45181" w:rsidRDefault="005865B3" w14:paraId="6ED3789D" w14:textId="77777777">
            <w:pPr>
              <w:pStyle w:val="Punktygwne"/>
              <w:spacing w:before="0" w:after="0"/>
              <w:jc w:val="both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</w:rPr>
              <w:t>dyskutuje o wadach i zaletach aktualnie obowiązujących rozwiązań legislacyjnych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1BAB" w:rsidP="006450D5" w:rsidRDefault="000D5992" w14:paraId="434B65B1" w14:textId="77777777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 xml:space="preserve">K_WO4 </w:t>
            </w:r>
          </w:p>
          <w:p w:rsidR="005E1BAB" w:rsidP="006450D5" w:rsidRDefault="000D5992" w14:paraId="2ABF8B20" w14:textId="77777777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>K_UO2</w:t>
            </w:r>
            <w:r w:rsidR="005E1BAB"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 xml:space="preserve"> </w:t>
            </w:r>
          </w:p>
          <w:p w:rsidR="005E1BAB" w:rsidP="006450D5" w:rsidRDefault="005E1BAB" w14:paraId="38ECD5BF" w14:textId="77777777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>K_UO3</w:t>
            </w:r>
            <w:r w:rsidR="000D5992"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 xml:space="preserve"> </w:t>
            </w:r>
          </w:p>
          <w:p w:rsidR="00862900" w:rsidP="006450D5" w:rsidRDefault="000A61A5" w14:paraId="0D9CA687" w14:textId="168A5DAB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>K_KO8</w:t>
            </w:r>
          </w:p>
          <w:p w:rsidRPr="005E1BAB" w:rsidR="000D5992" w:rsidP="006450D5" w:rsidRDefault="000D5992" w14:paraId="41C723F5" w14:textId="563FE742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</w:rPr>
            </w:pPr>
            <w:r w:rsidRPr="005E1BAB">
              <w:rPr>
                <w:b w:val="0"/>
                <w:bCs w:val="0"/>
                <w:sz w:val="20"/>
              </w:rPr>
              <w:t>K_K04</w:t>
            </w:r>
          </w:p>
        </w:tc>
      </w:tr>
    </w:tbl>
    <w:p w:rsidR="00862900" w:rsidP="00D45181" w:rsidRDefault="00862900" w14:paraId="2018EBA0" w14:textId="77777777">
      <w:pPr>
        <w:pStyle w:val="Punktygwne"/>
        <w:widowControl w:val="0"/>
        <w:spacing w:before="0" w:after="0"/>
        <w:ind w:left="108" w:hanging="108"/>
        <w:rPr>
          <w:b w:val="0"/>
          <w:bCs w:val="0"/>
        </w:rPr>
      </w:pPr>
    </w:p>
    <w:p w:rsidR="00862900" w:rsidP="00D45181" w:rsidRDefault="00862900" w14:paraId="77141058" w14:textId="77777777">
      <w:pPr>
        <w:pStyle w:val="Punktygwne"/>
        <w:spacing w:before="0" w:after="0"/>
        <w:rPr>
          <w:b w:val="0"/>
          <w:bCs w:val="0"/>
          <w:sz w:val="22"/>
          <w:szCs w:val="22"/>
        </w:rPr>
      </w:pPr>
    </w:p>
    <w:p w:rsidR="00862900" w:rsidP="7B654B41" w:rsidRDefault="005865B3" w14:paraId="57C3FB26" w14:textId="60D9E065">
      <w:pPr>
        <w:pStyle w:val="Normalny"/>
        <w:ind w:left="0"/>
        <w:jc w:val="both"/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2"/>
          <w:szCs w:val="22"/>
        </w:rPr>
      </w:pPr>
      <w:r w:rsidRPr="7B654B41" w:rsidR="032FCF1C">
        <w:rPr>
          <w:b w:val="1"/>
          <w:bCs w:val="1"/>
        </w:rPr>
        <w:t xml:space="preserve">3.3 </w:t>
      </w:r>
      <w:r w:rsidRPr="7B654B41" w:rsidR="005865B3">
        <w:rPr>
          <w:b w:val="1"/>
          <w:bCs w:val="1"/>
        </w:rPr>
        <w:t>TREŚCI PROGRAMOWE</w:t>
      </w:r>
    </w:p>
    <w:p w:rsidR="00862900" w:rsidRDefault="005865B3" w14:paraId="1486D253" w14:textId="309CB1DC">
      <w:pPr>
        <w:pStyle w:val="Akapitzlist"/>
        <w:numPr>
          <w:ilvl w:val="0"/>
          <w:numId w:val="11"/>
        </w:numPr>
        <w:spacing w:after="120" w:line="240" w:lineRule="auto"/>
        <w:jc w:val="both"/>
      </w:pPr>
      <w:r>
        <w:t xml:space="preserve">Problematyka </w:t>
      </w:r>
      <w:r w:rsidR="00B529C7">
        <w:t>wykładu</w:t>
      </w:r>
      <w:r>
        <w:t xml:space="preserve"> </w:t>
      </w:r>
    </w:p>
    <w:tbl>
      <w:tblPr>
        <w:tblStyle w:val="TableNormal"/>
        <w:tblW w:w="7229" w:type="dxa"/>
        <w:tbl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229"/>
      </w:tblGrid>
      <w:tr w:rsidR="00862900" w:rsidTr="7B654B41" w14:paraId="046E9EE1" w14:textId="77777777">
        <w:trPr>
          <w:trHeight w:val="250"/>
        </w:trPr>
        <w:tc>
          <w:tcPr>
            <w:tcW w:w="722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788" w:type="dxa"/>
              <w:bottom w:w="80" w:type="dxa"/>
              <w:right w:w="80" w:type="dxa"/>
            </w:tcMar>
          </w:tcPr>
          <w:p w:rsidR="00862900" w:rsidRDefault="005865B3" w14:paraId="133F74C0" w14:textId="77777777">
            <w:pPr>
              <w:pStyle w:val="Akapitzlist"/>
              <w:spacing w:after="0" w:line="240" w:lineRule="auto"/>
              <w:ind w:left="708" w:hanging="708"/>
            </w:pPr>
            <w:r>
              <w:t>Treści merytoryczne</w:t>
            </w:r>
          </w:p>
        </w:tc>
      </w:tr>
      <w:tr w:rsidR="00862900" w:rsidTr="7B654B41" w14:paraId="7CE95D6E" w14:textId="77777777">
        <w:trPr>
          <w:trHeight w:val="504"/>
        </w:trPr>
        <w:tc>
          <w:tcPr>
            <w:tcW w:w="722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P="00F054C6" w:rsidRDefault="005865B3" w14:paraId="22D1C8E6" w14:textId="77777777">
            <w:pPr>
              <w:pStyle w:val="Bezodstpw"/>
              <w:numPr>
                <w:ilvl w:val="0"/>
                <w:numId w:val="13"/>
              </w:numPr>
              <w:spacing w:after="0" w:line="240" w:lineRule="auto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ascii="Calibri" w:hAnsi="Calibri" w:eastAsia="Calibri" w:cs="Calibri"/>
                <w:b/>
                <w:bCs/>
                <w:sz w:val="18"/>
                <w:szCs w:val="18"/>
              </w:rPr>
              <w:t>Zagadnienia wstępne:</w:t>
            </w:r>
          </w:p>
          <w:p w:rsidR="00862900" w:rsidP="00F054C6" w:rsidRDefault="005865B3" w14:paraId="6514EB01" w14:textId="77777777">
            <w:pPr>
              <w:pStyle w:val="Bezodstpw"/>
              <w:spacing w:after="0" w:line="240" w:lineRule="auto"/>
              <w:jc w:val="both"/>
            </w:pPr>
            <w:r>
              <w:rPr>
                <w:rFonts w:ascii="Calibri" w:hAnsi="Calibri" w:eastAsia="Calibri" w:cs="Calibri"/>
                <w:sz w:val="18"/>
                <w:szCs w:val="18"/>
              </w:rPr>
              <w:t>Pojęcie procesu inwestycyjno-budowlanego</w:t>
            </w:r>
          </w:p>
          <w:p w:rsidR="00862900" w:rsidP="00F054C6" w:rsidRDefault="005865B3" w14:paraId="05F7832C" w14:textId="070DF2F3">
            <w:pPr>
              <w:pStyle w:val="Bezodstpw"/>
              <w:spacing w:after="0" w:line="240" w:lineRule="auto"/>
              <w:jc w:val="both"/>
            </w:pPr>
            <w:r>
              <w:rPr>
                <w:rFonts w:ascii="Calibri" w:hAnsi="Calibri" w:eastAsia="Calibri" w:cs="Calibri"/>
                <w:sz w:val="18"/>
                <w:szCs w:val="18"/>
              </w:rPr>
              <w:t>Podstawy prawne procesu inwestycyjno-budowlanego</w:t>
            </w:r>
            <w:r w:rsidR="000D5992">
              <w:rPr>
                <w:rFonts w:ascii="Calibri" w:hAnsi="Calibri" w:eastAsia="Calibri" w:cs="Calibri"/>
                <w:sz w:val="18"/>
                <w:szCs w:val="18"/>
              </w:rPr>
              <w:t xml:space="preserve"> </w:t>
            </w:r>
            <w:r w:rsidR="003C61D6">
              <w:rPr>
                <w:rFonts w:ascii="Calibri" w:hAnsi="Calibri" w:eastAsia="Calibri" w:cs="Calibri"/>
                <w:sz w:val="18"/>
                <w:szCs w:val="18"/>
              </w:rPr>
              <w:t>1 h</w:t>
            </w:r>
          </w:p>
          <w:p w:rsidR="00862900" w:rsidP="00F054C6" w:rsidRDefault="005865B3" w14:paraId="036FDBB8" w14:textId="77777777">
            <w:pPr>
              <w:pStyle w:val="Bezodstpw"/>
              <w:numPr>
                <w:ilvl w:val="0"/>
                <w:numId w:val="14"/>
              </w:numPr>
              <w:spacing w:after="0" w:line="240" w:lineRule="auto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ascii="Calibri" w:hAnsi="Calibri" w:eastAsia="Calibri" w:cs="Calibri"/>
                <w:b/>
                <w:bCs/>
                <w:sz w:val="18"/>
                <w:szCs w:val="18"/>
              </w:rPr>
              <w:t>Prawo planowania i zagospodarowania przestrzennego</w:t>
            </w:r>
          </w:p>
          <w:p w:rsidR="00862900" w:rsidP="00F054C6" w:rsidRDefault="005865B3" w14:paraId="754CE62D" w14:textId="32771BAC">
            <w:pPr>
              <w:spacing w:after="0" w:line="240" w:lineRule="auto"/>
              <w:jc w:val="both"/>
            </w:pPr>
            <w:r>
              <w:rPr>
                <w:sz w:val="18"/>
                <w:szCs w:val="18"/>
              </w:rPr>
              <w:t>Rola i znaczenie planowania przestrzennego dla procesu inwestycyjno-budowlanego</w:t>
            </w:r>
            <w:r w:rsidR="000D5992">
              <w:rPr>
                <w:sz w:val="18"/>
                <w:szCs w:val="18"/>
              </w:rPr>
              <w:t xml:space="preserve"> </w:t>
            </w:r>
            <w:r w:rsidR="003C61D6">
              <w:rPr>
                <w:sz w:val="18"/>
                <w:szCs w:val="18"/>
              </w:rPr>
              <w:t>2h</w:t>
            </w:r>
          </w:p>
          <w:p w:rsidR="00862900" w:rsidP="00F054C6" w:rsidRDefault="005865B3" w14:paraId="22273F5D" w14:textId="3713EBF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Uczestnicy procesu budowlanego</w:t>
            </w:r>
            <w:r w:rsidR="000D5992">
              <w:rPr>
                <w:b/>
                <w:bCs/>
                <w:sz w:val="18"/>
                <w:szCs w:val="18"/>
              </w:rPr>
              <w:t xml:space="preserve"> </w:t>
            </w:r>
            <w:r w:rsidR="003C61D6">
              <w:rPr>
                <w:b/>
                <w:bCs/>
                <w:sz w:val="18"/>
                <w:szCs w:val="18"/>
              </w:rPr>
              <w:t>1 h</w:t>
            </w:r>
          </w:p>
          <w:p w:rsidR="00862900" w:rsidP="00F054C6" w:rsidRDefault="005865B3" w14:paraId="56B6A5BB" w14:textId="77777777">
            <w:pPr>
              <w:pStyle w:val="Bezodstpw"/>
              <w:spacing w:after="0" w:line="240" w:lineRule="auto"/>
              <w:jc w:val="both"/>
            </w:pPr>
            <w:r>
              <w:rPr>
                <w:rFonts w:ascii="Calibri" w:hAnsi="Calibri" w:eastAsia="Calibri" w:cs="Calibri"/>
                <w:sz w:val="18"/>
                <w:szCs w:val="18"/>
              </w:rPr>
              <w:t xml:space="preserve">4. </w:t>
            </w:r>
            <w:r>
              <w:rPr>
                <w:rFonts w:ascii="Calibri" w:hAnsi="Calibri" w:eastAsia="Calibri" w:cs="Calibri"/>
                <w:b/>
                <w:bCs/>
                <w:sz w:val="18"/>
                <w:szCs w:val="18"/>
              </w:rPr>
              <w:t>Postępowanie poprzedzające rozpoczęcie robót budowlanych</w:t>
            </w:r>
          </w:p>
          <w:p w:rsidR="00862900" w:rsidP="00F054C6" w:rsidRDefault="005865B3" w14:paraId="3800D3B2" w14:textId="77777777">
            <w:pPr>
              <w:pStyle w:val="Bezodstpw"/>
              <w:spacing w:after="0" w:line="240" w:lineRule="auto"/>
              <w:jc w:val="both"/>
            </w:pPr>
            <w:r>
              <w:rPr>
                <w:rFonts w:ascii="Calibri" w:hAnsi="Calibri" w:eastAsia="Calibri" w:cs="Calibri"/>
                <w:sz w:val="18"/>
                <w:szCs w:val="18"/>
              </w:rPr>
              <w:t>Pozwolenie na budowę</w:t>
            </w:r>
          </w:p>
          <w:p w:rsidR="00862900" w:rsidP="00F054C6" w:rsidRDefault="005865B3" w14:paraId="12C62890" w14:textId="77777777">
            <w:pPr>
              <w:pStyle w:val="Bezodstpw"/>
              <w:spacing w:after="0" w:line="240" w:lineRule="auto"/>
              <w:jc w:val="both"/>
            </w:pPr>
            <w:r>
              <w:rPr>
                <w:rFonts w:ascii="Calibri" w:hAnsi="Calibri" w:eastAsia="Calibri" w:cs="Calibri"/>
                <w:sz w:val="18"/>
                <w:szCs w:val="18"/>
              </w:rPr>
              <w:t>Obowiązek zgłoszenia</w:t>
            </w:r>
          </w:p>
          <w:p w:rsidR="00862900" w:rsidP="00F054C6" w:rsidRDefault="005865B3" w14:paraId="570EC812" w14:textId="77777777">
            <w:pPr>
              <w:pStyle w:val="Bezodstpw"/>
              <w:spacing w:after="0" w:line="240" w:lineRule="auto"/>
              <w:jc w:val="both"/>
            </w:pPr>
            <w:r>
              <w:rPr>
                <w:rFonts w:ascii="Calibri" w:hAnsi="Calibri" w:eastAsia="Calibri" w:cs="Calibri"/>
                <w:sz w:val="18"/>
                <w:szCs w:val="18"/>
              </w:rPr>
              <w:t>Wygaśnięcie pozwolenia na budowę</w:t>
            </w:r>
          </w:p>
          <w:p w:rsidR="00862900" w:rsidP="00F054C6" w:rsidRDefault="005865B3" w14:paraId="3B3F39BD" w14:textId="42443B9E">
            <w:pPr>
              <w:pStyle w:val="Bezodstpw"/>
              <w:spacing w:after="0" w:line="240" w:lineRule="auto"/>
              <w:jc w:val="both"/>
            </w:pPr>
            <w:r>
              <w:rPr>
                <w:rFonts w:ascii="Calibri" w:hAnsi="Calibri" w:eastAsia="Calibri" w:cs="Calibri"/>
                <w:sz w:val="18"/>
                <w:szCs w:val="18"/>
              </w:rPr>
              <w:t>Przeniesienie pozwolenia na budowę</w:t>
            </w:r>
            <w:r w:rsidR="003C61D6">
              <w:rPr>
                <w:rFonts w:ascii="Calibri" w:hAnsi="Calibri" w:eastAsia="Calibri" w:cs="Calibri"/>
                <w:sz w:val="18"/>
                <w:szCs w:val="18"/>
              </w:rPr>
              <w:t xml:space="preserve"> 2h</w:t>
            </w:r>
          </w:p>
          <w:p w:rsidR="00862900" w:rsidP="00F054C6" w:rsidRDefault="005865B3" w14:paraId="0396D5D0" w14:textId="4621AE39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Uzyskanie dokumentacji projektowej</w:t>
            </w:r>
            <w:r w:rsidR="000D5992">
              <w:rPr>
                <w:b/>
                <w:bCs/>
                <w:sz w:val="18"/>
                <w:szCs w:val="18"/>
              </w:rPr>
              <w:t xml:space="preserve"> </w:t>
            </w:r>
            <w:r w:rsidR="003C61D6">
              <w:rPr>
                <w:b/>
                <w:bCs/>
                <w:sz w:val="18"/>
                <w:szCs w:val="18"/>
              </w:rPr>
              <w:t>1h</w:t>
            </w:r>
          </w:p>
          <w:p w:rsidR="00862900" w:rsidP="00F054C6" w:rsidRDefault="005865B3" w14:paraId="4C955159" w14:textId="303AAD07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Budowa i oddanie do użytku obiektów budowlanych</w:t>
            </w:r>
            <w:r w:rsidR="003C61D6">
              <w:rPr>
                <w:b/>
                <w:bCs/>
                <w:sz w:val="18"/>
                <w:szCs w:val="18"/>
              </w:rPr>
              <w:t xml:space="preserve"> 1h</w:t>
            </w:r>
          </w:p>
          <w:p w:rsidR="00862900" w:rsidP="00F054C6" w:rsidRDefault="005865B3" w14:paraId="175E936F" w14:textId="0EBC728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Zasady utrzymania obiektów budowlanych i zmiany sposobu ich użytkowania</w:t>
            </w:r>
            <w:r w:rsidR="003C61D6">
              <w:rPr>
                <w:b/>
                <w:bCs/>
                <w:sz w:val="18"/>
                <w:szCs w:val="18"/>
              </w:rPr>
              <w:t xml:space="preserve"> 1h</w:t>
            </w:r>
          </w:p>
          <w:p w:rsidR="00862900" w:rsidP="00F054C6" w:rsidRDefault="005865B3" w14:paraId="224AC379" w14:textId="5205816F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Katastrofa budowlana</w:t>
            </w:r>
            <w:r w:rsidR="003C61D6">
              <w:rPr>
                <w:b/>
                <w:bCs/>
                <w:sz w:val="18"/>
                <w:szCs w:val="18"/>
              </w:rPr>
              <w:t xml:space="preserve"> 1h</w:t>
            </w:r>
          </w:p>
          <w:p w:rsidR="00862900" w:rsidP="00F054C6" w:rsidRDefault="005865B3" w14:paraId="2939AAA3" w14:textId="77777777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Środki przeciwdziałania samowoli budowlanej:</w:t>
            </w:r>
          </w:p>
          <w:p w:rsidR="00862900" w:rsidP="00F054C6" w:rsidRDefault="005865B3" w14:paraId="2453F31A" w14:textId="77777777">
            <w:pPr>
              <w:pStyle w:val="Bezodstpw"/>
              <w:spacing w:after="0" w:line="240" w:lineRule="auto"/>
              <w:jc w:val="both"/>
            </w:pPr>
            <w:r>
              <w:rPr>
                <w:rFonts w:ascii="Calibri" w:hAnsi="Calibri" w:eastAsia="Calibri" w:cs="Calibri"/>
                <w:sz w:val="18"/>
                <w:szCs w:val="18"/>
              </w:rPr>
              <w:t>Pojęcie samowoli budowlanej</w:t>
            </w:r>
          </w:p>
          <w:p w:rsidR="00862900" w:rsidP="00F054C6" w:rsidRDefault="005865B3" w14:paraId="43A1F5A6" w14:textId="77777777">
            <w:pPr>
              <w:pStyle w:val="Bezodstpw"/>
              <w:spacing w:after="0" w:line="240" w:lineRule="auto"/>
              <w:jc w:val="both"/>
            </w:pPr>
            <w:r>
              <w:rPr>
                <w:rFonts w:ascii="Calibri" w:hAnsi="Calibri" w:eastAsia="Calibri" w:cs="Calibri"/>
                <w:sz w:val="18"/>
                <w:szCs w:val="18"/>
              </w:rPr>
              <w:t>Nakaz rozbiórki obiektu budowlanego</w:t>
            </w:r>
          </w:p>
          <w:p w:rsidR="00862900" w:rsidP="00F054C6" w:rsidRDefault="005865B3" w14:paraId="3759CCE7" w14:textId="4D6E615B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sz w:val="18"/>
                <w:szCs w:val="18"/>
              </w:rPr>
              <w:t>Wstrzymanie robót budowlanych</w:t>
            </w:r>
            <w:r w:rsidR="003C61D6">
              <w:rPr>
                <w:sz w:val="18"/>
                <w:szCs w:val="18"/>
              </w:rPr>
              <w:t xml:space="preserve"> 2h</w:t>
            </w:r>
          </w:p>
          <w:p w:rsidR="00862900" w:rsidP="00F054C6" w:rsidRDefault="005865B3" w14:paraId="0B168D77" w14:textId="4F7AD459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Samodzielne funkcje techniczne w budownictwie</w:t>
            </w:r>
            <w:r w:rsidR="000D5992">
              <w:rPr>
                <w:b/>
                <w:bCs/>
                <w:sz w:val="18"/>
                <w:szCs w:val="18"/>
              </w:rPr>
              <w:t xml:space="preserve"> </w:t>
            </w:r>
            <w:r w:rsidR="003C61D6">
              <w:rPr>
                <w:b/>
                <w:bCs/>
                <w:sz w:val="18"/>
                <w:szCs w:val="18"/>
              </w:rPr>
              <w:t>1h</w:t>
            </w:r>
          </w:p>
          <w:p w:rsidR="00862900" w:rsidP="00F054C6" w:rsidRDefault="005865B3" w14:paraId="7B3DD602" w14:textId="1B1271FC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Organy administracji architektoniczno-budowlanej i organy nadzoru budowlanego</w:t>
            </w:r>
            <w:r w:rsidR="000D5992">
              <w:rPr>
                <w:b/>
                <w:bCs/>
                <w:sz w:val="18"/>
                <w:szCs w:val="18"/>
              </w:rPr>
              <w:t xml:space="preserve"> </w:t>
            </w:r>
            <w:r w:rsidR="003C61D6">
              <w:rPr>
                <w:b/>
                <w:bCs/>
                <w:sz w:val="18"/>
                <w:szCs w:val="18"/>
              </w:rPr>
              <w:t>1h</w:t>
            </w:r>
          </w:p>
          <w:p w:rsidRPr="00B529C7" w:rsidR="00B529C7" w:rsidP="00B529C7" w:rsidRDefault="005865B3" w14:paraId="72C8363D" w14:textId="048CEDA2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Odpowiedzialność zawodowa i karna w budownictwie</w:t>
            </w:r>
            <w:r w:rsidR="000D5992">
              <w:rPr>
                <w:b/>
                <w:bCs/>
                <w:sz w:val="18"/>
                <w:szCs w:val="18"/>
              </w:rPr>
              <w:t xml:space="preserve"> </w:t>
            </w:r>
            <w:r w:rsidR="003C61D6">
              <w:rPr>
                <w:b/>
                <w:bCs/>
                <w:sz w:val="18"/>
                <w:szCs w:val="18"/>
              </w:rPr>
              <w:t>1h</w:t>
            </w:r>
          </w:p>
        </w:tc>
      </w:tr>
    </w:tbl>
    <w:p w:rsidR="00862900" w:rsidP="00B529C7" w:rsidRDefault="00B529C7" w14:paraId="57F16053" w14:textId="298CA942">
      <w:pPr>
        <w:pStyle w:val="Akapitzlist"/>
        <w:widowControl w:val="0"/>
        <w:numPr>
          <w:ilvl w:val="0"/>
          <w:numId w:val="11"/>
        </w:numPr>
        <w:spacing w:after="120" w:line="240" w:lineRule="auto"/>
        <w:jc w:val="both"/>
      </w:pPr>
      <w:r>
        <w:t>Problematyka ćwiczeń</w:t>
      </w:r>
    </w:p>
    <w:tbl>
      <w:tblPr>
        <w:tblStyle w:val="TableNormal"/>
        <w:tblW w:w="7229" w:type="dxa"/>
        <w:tbl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229"/>
      </w:tblGrid>
      <w:tr w:rsidR="00B529C7" w:rsidTr="7B654B41" w14:paraId="434F13EE" w14:textId="77777777">
        <w:trPr>
          <w:trHeight w:val="250"/>
        </w:trPr>
        <w:tc>
          <w:tcPr>
            <w:tcW w:w="722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788" w:type="dxa"/>
              <w:bottom w:w="80" w:type="dxa"/>
              <w:right w:w="80" w:type="dxa"/>
            </w:tcMar>
          </w:tcPr>
          <w:p w:rsidR="00B529C7" w:rsidP="00343D07" w:rsidRDefault="00B529C7" w14:paraId="325007FC" w14:textId="77777777">
            <w:pPr>
              <w:pStyle w:val="Akapitzlist"/>
              <w:spacing w:after="0" w:line="240" w:lineRule="auto"/>
              <w:ind w:left="708" w:hanging="708"/>
            </w:pPr>
            <w:r>
              <w:t>Treści merytoryczne</w:t>
            </w:r>
          </w:p>
        </w:tc>
      </w:tr>
      <w:tr w:rsidR="00B529C7" w:rsidTr="7B654B41" w14:paraId="2EC57CA8" w14:textId="77777777">
        <w:trPr>
          <w:trHeight w:val="504"/>
        </w:trPr>
        <w:tc>
          <w:tcPr>
            <w:tcW w:w="722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9C7" w:rsidP="00B529C7" w:rsidRDefault="00B529C7" w14:paraId="17E08947" w14:textId="77777777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MT" w:hAnsi="ArialMT"/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 xml:space="preserve">1. Zasady, </w:t>
            </w:r>
            <w:proofErr w:type="spellStart"/>
            <w:r>
              <w:rPr>
                <w:rFonts w:ascii="ArialMT" w:hAnsi="ArialMT"/>
                <w:sz w:val="16"/>
                <w:szCs w:val="16"/>
              </w:rPr>
              <w:t>pojęcia</w:t>
            </w:r>
            <w:proofErr w:type="spellEnd"/>
            <w:r>
              <w:rPr>
                <w:rFonts w:ascii="ArialMT" w:hAnsi="ArialM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MT" w:hAnsi="ArialMT"/>
                <w:sz w:val="16"/>
                <w:szCs w:val="16"/>
              </w:rPr>
              <w:t>ogólne</w:t>
            </w:r>
            <w:proofErr w:type="spellEnd"/>
            <w:r>
              <w:rPr>
                <w:rFonts w:ascii="ArialMT" w:hAnsi="ArialMT"/>
                <w:sz w:val="16"/>
                <w:szCs w:val="16"/>
              </w:rPr>
              <w:t xml:space="preserve"> prawa budowlanego</w:t>
            </w:r>
            <w:r>
              <w:rPr>
                <w:rFonts w:ascii="ArialMT" w:hAnsi="ArialMT"/>
                <w:sz w:val="16"/>
                <w:szCs w:val="16"/>
              </w:rPr>
              <w:br/>
            </w:r>
            <w:r>
              <w:rPr>
                <w:rFonts w:ascii="ArialMT" w:hAnsi="ArialMT"/>
                <w:sz w:val="16"/>
                <w:szCs w:val="16"/>
              </w:rPr>
              <w:t xml:space="preserve">2. Dysponowania </w:t>
            </w:r>
            <w:proofErr w:type="spellStart"/>
            <w:r>
              <w:rPr>
                <w:rFonts w:ascii="ArialMT" w:hAnsi="ArialMT"/>
                <w:sz w:val="16"/>
                <w:szCs w:val="16"/>
              </w:rPr>
              <w:t>nieruchomościa</w:t>
            </w:r>
            <w:proofErr w:type="spellEnd"/>
            <w:r>
              <w:rPr>
                <w:rFonts w:ascii="ArialMT" w:hAnsi="ArialMT"/>
                <w:sz w:val="16"/>
                <w:szCs w:val="16"/>
              </w:rPr>
              <w:t>̨ na cele budowlane</w:t>
            </w:r>
          </w:p>
          <w:p w:rsidR="00B529C7" w:rsidP="00B529C7" w:rsidRDefault="00B529C7" w14:paraId="3213431A" w14:textId="77777777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MT" w:hAnsi="ArialMT"/>
                <w:sz w:val="16"/>
                <w:szCs w:val="16"/>
              </w:rPr>
            </w:pPr>
            <w:r>
              <w:rPr>
                <w:rFonts w:ascii="ArialMT" w:hAnsi="ArialMT"/>
                <w:sz w:val="16"/>
                <w:szCs w:val="16"/>
              </w:rPr>
              <w:t xml:space="preserve">3. Prawa i </w:t>
            </w:r>
            <w:proofErr w:type="spellStart"/>
            <w:r>
              <w:rPr>
                <w:rFonts w:ascii="ArialMT" w:hAnsi="ArialMT"/>
                <w:sz w:val="16"/>
                <w:szCs w:val="16"/>
              </w:rPr>
              <w:t>obowiązki</w:t>
            </w:r>
            <w:proofErr w:type="spellEnd"/>
            <w:r>
              <w:rPr>
                <w:rFonts w:ascii="ArialMT" w:hAnsi="ArialM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MT" w:hAnsi="ArialMT"/>
                <w:sz w:val="16"/>
                <w:szCs w:val="16"/>
              </w:rPr>
              <w:t>uczestników</w:t>
            </w:r>
            <w:proofErr w:type="spellEnd"/>
            <w:r>
              <w:rPr>
                <w:rFonts w:ascii="ArialMT" w:hAnsi="ArialMT"/>
                <w:sz w:val="16"/>
                <w:szCs w:val="16"/>
              </w:rPr>
              <w:t xml:space="preserve"> procesu budowlanego</w:t>
            </w:r>
            <w:r>
              <w:rPr>
                <w:rFonts w:ascii="ArialMT" w:hAnsi="ArialMT"/>
                <w:sz w:val="16"/>
                <w:szCs w:val="16"/>
              </w:rPr>
              <w:br/>
            </w:r>
            <w:r>
              <w:rPr>
                <w:rFonts w:ascii="ArialMT" w:hAnsi="ArialMT"/>
                <w:sz w:val="16"/>
                <w:szCs w:val="16"/>
              </w:rPr>
              <w:t>3. Reglamentacja prawa do zabudowy</w:t>
            </w:r>
            <w:r>
              <w:rPr>
                <w:rFonts w:ascii="ArialMT" w:hAnsi="ArialMT"/>
                <w:sz w:val="16"/>
                <w:szCs w:val="16"/>
              </w:rPr>
              <w:br/>
            </w:r>
            <w:r>
              <w:rPr>
                <w:rFonts w:ascii="ArialMT" w:hAnsi="ArialMT"/>
                <w:sz w:val="16"/>
                <w:szCs w:val="16"/>
              </w:rPr>
              <w:t xml:space="preserve">3.1. Roboty budowlane </w:t>
            </w:r>
            <w:proofErr w:type="spellStart"/>
            <w:r>
              <w:rPr>
                <w:rFonts w:ascii="ArialMT" w:hAnsi="ArialMT"/>
                <w:sz w:val="16"/>
                <w:szCs w:val="16"/>
              </w:rPr>
              <w:t>objęte</w:t>
            </w:r>
            <w:proofErr w:type="spellEnd"/>
            <w:r>
              <w:rPr>
                <w:rFonts w:ascii="ArialMT" w:hAnsi="ArialM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MT" w:hAnsi="ArialMT"/>
                <w:sz w:val="16"/>
                <w:szCs w:val="16"/>
              </w:rPr>
              <w:t>obowiązkiem</w:t>
            </w:r>
            <w:proofErr w:type="spellEnd"/>
            <w:r>
              <w:rPr>
                <w:rFonts w:ascii="ArialMT" w:hAnsi="ArialMT"/>
                <w:sz w:val="16"/>
                <w:szCs w:val="16"/>
              </w:rPr>
              <w:t xml:space="preserve"> uzyskania pozwolenia na </w:t>
            </w:r>
            <w:proofErr w:type="spellStart"/>
            <w:r>
              <w:rPr>
                <w:rFonts w:ascii="ArialMT" w:hAnsi="ArialMT"/>
                <w:sz w:val="16"/>
                <w:szCs w:val="16"/>
              </w:rPr>
              <w:t>budowe</w:t>
            </w:r>
            <w:proofErr w:type="spellEnd"/>
            <w:r>
              <w:rPr>
                <w:rFonts w:ascii="ArialMT" w:hAnsi="ArialMT"/>
                <w:sz w:val="16"/>
                <w:szCs w:val="16"/>
              </w:rPr>
              <w:t>̨</w:t>
            </w:r>
            <w:r>
              <w:rPr>
                <w:rFonts w:ascii="ArialMT" w:hAnsi="ArialMT"/>
                <w:sz w:val="16"/>
                <w:szCs w:val="16"/>
              </w:rPr>
              <w:br/>
            </w:r>
            <w:r>
              <w:rPr>
                <w:rFonts w:ascii="ArialMT" w:hAnsi="ArialMT"/>
                <w:sz w:val="16"/>
                <w:szCs w:val="16"/>
              </w:rPr>
              <w:t xml:space="preserve">3.2. Roboty budowlane </w:t>
            </w:r>
            <w:proofErr w:type="spellStart"/>
            <w:r>
              <w:rPr>
                <w:rFonts w:ascii="ArialMT" w:hAnsi="ArialMT"/>
                <w:sz w:val="16"/>
                <w:szCs w:val="16"/>
              </w:rPr>
              <w:t>objęte</w:t>
            </w:r>
            <w:proofErr w:type="spellEnd"/>
            <w:r>
              <w:rPr>
                <w:rFonts w:ascii="ArialMT" w:hAnsi="ArialM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MT" w:hAnsi="ArialMT"/>
                <w:sz w:val="16"/>
                <w:szCs w:val="16"/>
              </w:rPr>
              <w:t>obowiązkiem</w:t>
            </w:r>
            <w:proofErr w:type="spellEnd"/>
            <w:r>
              <w:rPr>
                <w:rFonts w:ascii="ArialMT" w:hAnsi="ArialMT"/>
                <w:sz w:val="16"/>
                <w:szCs w:val="16"/>
              </w:rPr>
              <w:t xml:space="preserve"> zgłoszenia</w:t>
            </w:r>
            <w:r>
              <w:rPr>
                <w:rFonts w:ascii="ArialMT" w:hAnsi="ArialMT"/>
                <w:sz w:val="16"/>
                <w:szCs w:val="16"/>
              </w:rPr>
              <w:br/>
            </w:r>
            <w:r>
              <w:rPr>
                <w:rFonts w:ascii="ArialMT" w:hAnsi="ArialMT"/>
                <w:sz w:val="16"/>
                <w:szCs w:val="16"/>
              </w:rPr>
              <w:t>3.3. Roboty budowlane wolne od reglamentacji administracyjnoprawnej</w:t>
            </w:r>
            <w:r>
              <w:rPr>
                <w:rFonts w:ascii="ArialMT" w:hAnsi="ArialMT"/>
                <w:sz w:val="16"/>
                <w:szCs w:val="16"/>
              </w:rPr>
              <w:br/>
            </w:r>
            <w:r>
              <w:rPr>
                <w:rFonts w:ascii="ArialMT" w:hAnsi="ArialMT"/>
                <w:sz w:val="16"/>
                <w:szCs w:val="16"/>
              </w:rPr>
              <w:t xml:space="preserve">4. Zasady projektowania, budowania, utrzymania i </w:t>
            </w:r>
            <w:proofErr w:type="spellStart"/>
            <w:r>
              <w:rPr>
                <w:rFonts w:ascii="ArialMT" w:hAnsi="ArialMT"/>
                <w:sz w:val="16"/>
                <w:szCs w:val="16"/>
              </w:rPr>
              <w:t>rozbiórki</w:t>
            </w:r>
            <w:proofErr w:type="spellEnd"/>
            <w:r>
              <w:rPr>
                <w:rFonts w:ascii="ArialMT" w:hAnsi="ArialM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MT" w:hAnsi="ArialMT"/>
                <w:sz w:val="16"/>
                <w:szCs w:val="16"/>
              </w:rPr>
              <w:t>obiektów</w:t>
            </w:r>
            <w:proofErr w:type="spellEnd"/>
            <w:r>
              <w:rPr>
                <w:rFonts w:ascii="ArialMT" w:hAnsi="ArialMT"/>
                <w:sz w:val="16"/>
                <w:szCs w:val="16"/>
              </w:rPr>
              <w:t xml:space="preserve"> budowlanych w </w:t>
            </w:r>
            <w:proofErr w:type="spellStart"/>
            <w:r>
              <w:rPr>
                <w:rFonts w:ascii="ArialMT" w:hAnsi="ArialMT"/>
                <w:sz w:val="16"/>
                <w:szCs w:val="16"/>
              </w:rPr>
              <w:t>kontekście</w:t>
            </w:r>
            <w:proofErr w:type="spellEnd"/>
            <w:r>
              <w:rPr>
                <w:rFonts w:ascii="ArialMT" w:hAnsi="ArialMT"/>
                <w:sz w:val="16"/>
                <w:szCs w:val="16"/>
              </w:rPr>
              <w:t xml:space="preserve"> prawa budowlanego</w:t>
            </w:r>
            <w:r>
              <w:rPr>
                <w:rFonts w:ascii="ArialMT" w:hAnsi="ArialMT"/>
                <w:sz w:val="16"/>
                <w:szCs w:val="16"/>
              </w:rPr>
              <w:br/>
            </w:r>
            <w:r>
              <w:rPr>
                <w:rFonts w:ascii="ArialMT" w:hAnsi="ArialMT"/>
                <w:sz w:val="16"/>
                <w:szCs w:val="16"/>
              </w:rPr>
              <w:t xml:space="preserve">5. Proces inwestycyjno-budowlany a oddziaływania </w:t>
            </w:r>
            <w:proofErr w:type="spellStart"/>
            <w:r>
              <w:rPr>
                <w:rFonts w:ascii="ArialMT" w:hAnsi="ArialMT"/>
                <w:sz w:val="16"/>
                <w:szCs w:val="16"/>
              </w:rPr>
              <w:t>przedsięwzięcia</w:t>
            </w:r>
            <w:proofErr w:type="spellEnd"/>
            <w:r>
              <w:rPr>
                <w:rFonts w:ascii="ArialMT" w:hAnsi="ArialMT"/>
                <w:sz w:val="16"/>
                <w:szCs w:val="16"/>
              </w:rPr>
              <w:t xml:space="preserve"> na </w:t>
            </w:r>
            <w:proofErr w:type="spellStart"/>
            <w:r>
              <w:rPr>
                <w:rFonts w:ascii="ArialMT" w:hAnsi="ArialMT"/>
                <w:sz w:val="16"/>
                <w:szCs w:val="16"/>
              </w:rPr>
              <w:t>środowisko</w:t>
            </w:r>
            <w:proofErr w:type="spellEnd"/>
            <w:r>
              <w:rPr>
                <w:rFonts w:ascii="ArialMT" w:hAnsi="ArialMT"/>
                <w:sz w:val="16"/>
                <w:szCs w:val="16"/>
              </w:rPr>
              <w:t xml:space="preserve"> </w:t>
            </w:r>
          </w:p>
          <w:p w:rsidRPr="00B529C7" w:rsidR="00B529C7" w:rsidP="00B529C7" w:rsidRDefault="00B529C7" w14:paraId="3E99D678" w14:textId="34516818">
            <w:pPr>
              <w:pStyle w:val="NormalnyWeb"/>
              <w:shd w:val="clear" w:color="auto" w:fill="FFFFFF"/>
              <w:spacing w:before="0" w:beforeAutospacing="0" w:after="0" w:afterAutospacing="0"/>
            </w:pPr>
            <w:r>
              <w:rPr>
                <w:rFonts w:ascii="ArialMT" w:hAnsi="ArialMT"/>
                <w:sz w:val="16"/>
                <w:szCs w:val="16"/>
              </w:rPr>
              <w:t xml:space="preserve">6. Tworzenie wniosku o pozwolenie na </w:t>
            </w:r>
            <w:proofErr w:type="spellStart"/>
            <w:r>
              <w:rPr>
                <w:rFonts w:ascii="ArialMT" w:hAnsi="ArialMT"/>
                <w:sz w:val="16"/>
                <w:szCs w:val="16"/>
              </w:rPr>
              <w:t>budowe</w:t>
            </w:r>
            <w:proofErr w:type="spellEnd"/>
            <w:r>
              <w:rPr>
                <w:rFonts w:ascii="ArialMT" w:hAnsi="ArialMT"/>
                <w:sz w:val="16"/>
                <w:szCs w:val="16"/>
              </w:rPr>
              <w:t>̨</w:t>
            </w:r>
            <w:r>
              <w:rPr>
                <w:rFonts w:ascii="ArialMT" w:hAnsi="ArialMT"/>
                <w:sz w:val="16"/>
                <w:szCs w:val="16"/>
              </w:rPr>
              <w:br/>
            </w:r>
            <w:r>
              <w:rPr>
                <w:rFonts w:ascii="ArialMT" w:hAnsi="ArialMT"/>
                <w:sz w:val="16"/>
                <w:szCs w:val="16"/>
              </w:rPr>
              <w:t xml:space="preserve">7. Analiza decyzji administracyjnej o pozwoleniu na </w:t>
            </w:r>
            <w:proofErr w:type="spellStart"/>
            <w:r>
              <w:rPr>
                <w:rFonts w:ascii="ArialMT" w:hAnsi="ArialMT"/>
                <w:sz w:val="16"/>
                <w:szCs w:val="16"/>
              </w:rPr>
              <w:t>budowe</w:t>
            </w:r>
            <w:proofErr w:type="spellEnd"/>
            <w:r>
              <w:rPr>
                <w:rFonts w:ascii="ArialMT" w:hAnsi="ArialMT"/>
                <w:sz w:val="16"/>
                <w:szCs w:val="16"/>
              </w:rPr>
              <w:t>̨</w:t>
            </w:r>
            <w:r>
              <w:rPr>
                <w:rFonts w:ascii="ArialMT" w:hAnsi="ArialMT"/>
                <w:sz w:val="16"/>
                <w:szCs w:val="16"/>
              </w:rPr>
              <w:br/>
            </w:r>
            <w:r>
              <w:rPr>
                <w:rFonts w:ascii="ArialMT" w:hAnsi="ArialMT"/>
                <w:sz w:val="16"/>
                <w:szCs w:val="16"/>
              </w:rPr>
              <w:t xml:space="preserve">9. </w:t>
            </w:r>
            <w:proofErr w:type="spellStart"/>
            <w:r>
              <w:rPr>
                <w:rFonts w:ascii="ArialMT" w:hAnsi="ArialMT"/>
                <w:sz w:val="16"/>
                <w:szCs w:val="16"/>
              </w:rPr>
              <w:t>Pojęcie</w:t>
            </w:r>
            <w:proofErr w:type="spellEnd"/>
            <w:r>
              <w:rPr>
                <w:rFonts w:ascii="ArialMT" w:hAnsi="ArialMT"/>
                <w:sz w:val="16"/>
                <w:szCs w:val="16"/>
              </w:rPr>
              <w:t xml:space="preserve"> samowoli budowlanej i legalizacja samowoli budowlanej</w:t>
            </w:r>
            <w:r>
              <w:rPr>
                <w:rFonts w:ascii="ArialMT" w:hAnsi="ArialMT"/>
                <w:sz w:val="16"/>
                <w:szCs w:val="16"/>
              </w:rPr>
              <w:br/>
            </w:r>
            <w:r>
              <w:rPr>
                <w:rFonts w:ascii="ArialMT" w:hAnsi="ArialMT"/>
                <w:sz w:val="16"/>
                <w:szCs w:val="16"/>
              </w:rPr>
              <w:t xml:space="preserve">10. Kompetencje </w:t>
            </w:r>
            <w:proofErr w:type="spellStart"/>
            <w:r>
              <w:rPr>
                <w:rFonts w:ascii="ArialMT" w:hAnsi="ArialMT"/>
                <w:sz w:val="16"/>
                <w:szCs w:val="16"/>
              </w:rPr>
              <w:t>organów</w:t>
            </w:r>
            <w:proofErr w:type="spellEnd"/>
            <w:r>
              <w:rPr>
                <w:rFonts w:ascii="ArialMT" w:hAnsi="ArialMT"/>
                <w:sz w:val="16"/>
                <w:szCs w:val="16"/>
              </w:rPr>
              <w:t xml:space="preserve"> administracji oraz </w:t>
            </w:r>
            <w:proofErr w:type="spellStart"/>
            <w:r>
              <w:rPr>
                <w:rFonts w:ascii="ArialMT" w:hAnsi="ArialMT"/>
                <w:sz w:val="16"/>
                <w:szCs w:val="16"/>
              </w:rPr>
              <w:t>organów</w:t>
            </w:r>
            <w:proofErr w:type="spellEnd"/>
            <w:r>
              <w:rPr>
                <w:rFonts w:ascii="ArialMT" w:hAnsi="ArialMT"/>
                <w:sz w:val="16"/>
                <w:szCs w:val="16"/>
              </w:rPr>
              <w:t xml:space="preserve"> nadzoru budowlanego</w:t>
            </w:r>
            <w:r>
              <w:rPr>
                <w:rFonts w:ascii="ArialMT" w:hAnsi="ArialMT"/>
                <w:sz w:val="16"/>
                <w:szCs w:val="16"/>
              </w:rPr>
              <w:br/>
            </w:r>
            <w:r>
              <w:rPr>
                <w:rFonts w:ascii="ArialMT" w:hAnsi="ArialMT"/>
                <w:sz w:val="16"/>
                <w:szCs w:val="16"/>
              </w:rPr>
              <w:t xml:space="preserve">11. </w:t>
            </w:r>
            <w:proofErr w:type="spellStart"/>
            <w:r>
              <w:rPr>
                <w:rFonts w:ascii="ArialMT" w:hAnsi="ArialMT"/>
                <w:sz w:val="16"/>
                <w:szCs w:val="16"/>
              </w:rPr>
              <w:t>Odpowiedzialnośc</w:t>
            </w:r>
            <w:proofErr w:type="spellEnd"/>
            <w:r>
              <w:rPr>
                <w:rFonts w:ascii="ArialMT" w:hAnsi="ArialMT"/>
                <w:sz w:val="16"/>
                <w:szCs w:val="16"/>
              </w:rPr>
              <w:t>́ zawodowa w prawie budowlanym</w:t>
            </w:r>
          </w:p>
        </w:tc>
      </w:tr>
    </w:tbl>
    <w:p w:rsidRPr="00244859" w:rsidR="00B529C7" w:rsidP="00B529C7" w:rsidRDefault="00B529C7" w14:paraId="1446133C" w14:textId="77777777">
      <w:pPr>
        <w:widowControl w:val="0"/>
        <w:spacing w:after="120" w:line="240" w:lineRule="auto"/>
        <w:ind w:left="720"/>
        <w:jc w:val="both"/>
      </w:pPr>
    </w:p>
    <w:p w:rsidR="00862900" w:rsidP="7B654B41" w:rsidRDefault="005865B3" w14:paraId="62092F89" w14:textId="177A1881">
      <w:pPr>
        <w:pStyle w:val="Punktygwne"/>
        <w:spacing w:before="0" w:after="0"/>
        <w:ind w:left="0"/>
        <w:rPr>
          <w:b w:val="0"/>
          <w:bCs w:val="0"/>
          <w:caps w:val="0"/>
          <w:smallCaps w:val="0"/>
          <w:color w:val="FF0000"/>
          <w:sz w:val="22"/>
          <w:szCs w:val="22"/>
        </w:rPr>
      </w:pPr>
      <w:r w:rsidRPr="7B654B41" w:rsidR="603D6BA8">
        <w:rPr>
          <w:caps w:val="0"/>
          <w:smallCaps w:val="0"/>
          <w:sz w:val="22"/>
          <w:szCs w:val="22"/>
        </w:rPr>
        <w:t xml:space="preserve">3.4 </w:t>
      </w:r>
      <w:r w:rsidRPr="7B654B41" w:rsidR="005865B3">
        <w:rPr>
          <w:caps w:val="0"/>
          <w:smallCaps w:val="0"/>
          <w:sz w:val="22"/>
          <w:szCs w:val="22"/>
        </w:rPr>
        <w:t>METODY DYDAKTYCZNE</w:t>
      </w:r>
      <w:r w:rsidRPr="7B654B41" w:rsidR="005865B3">
        <w:rPr>
          <w:b w:val="0"/>
          <w:bCs w:val="0"/>
          <w:caps w:val="0"/>
          <w:smallCaps w:val="0"/>
          <w:sz w:val="22"/>
          <w:szCs w:val="22"/>
        </w:rPr>
        <w:t xml:space="preserve"> </w:t>
      </w:r>
    </w:p>
    <w:p w:rsidR="00862900" w:rsidRDefault="005865B3" w14:paraId="15717D61" w14:textId="77777777">
      <w:pPr>
        <w:pStyle w:val="Punktygwne"/>
        <w:spacing w:after="0"/>
        <w:rPr>
          <w:b w:val="0"/>
          <w:bCs w:val="0"/>
          <w:smallCaps w:val="0"/>
          <w:sz w:val="22"/>
          <w:szCs w:val="22"/>
        </w:rPr>
      </w:pPr>
      <w:r>
        <w:rPr>
          <w:b w:val="0"/>
          <w:bCs w:val="0"/>
          <w:smallCaps w:val="0"/>
          <w:sz w:val="22"/>
          <w:szCs w:val="22"/>
        </w:rPr>
        <w:t>Wykład konwersatoryjny</w:t>
      </w:r>
    </w:p>
    <w:p w:rsidR="00862900" w:rsidP="7B654B41" w:rsidRDefault="005865B3" w14:paraId="3DE3A737" w14:textId="10D45E77">
      <w:pPr>
        <w:pStyle w:val="Punktygwne"/>
        <w:spacing w:before="0" w:after="0"/>
        <w:rPr>
          <w:b w:val="0"/>
          <w:bCs w:val="0"/>
          <w:caps w:val="0"/>
          <w:smallCaps w:val="0"/>
          <w:sz w:val="22"/>
          <w:szCs w:val="22"/>
        </w:rPr>
      </w:pPr>
      <w:r w:rsidRPr="7B654B41" w:rsidR="48293493">
        <w:rPr>
          <w:b w:val="0"/>
          <w:bCs w:val="0"/>
          <w:caps w:val="0"/>
          <w:smallCaps w:val="0"/>
          <w:sz w:val="22"/>
          <w:szCs w:val="22"/>
        </w:rPr>
        <w:t xml:space="preserve">Ćwiczenia: </w:t>
      </w:r>
      <w:r w:rsidRPr="7B654B41" w:rsidR="005865B3">
        <w:rPr>
          <w:b w:val="0"/>
          <w:bCs w:val="0"/>
          <w:caps w:val="0"/>
          <w:smallCaps w:val="0"/>
          <w:sz w:val="22"/>
          <w:szCs w:val="22"/>
        </w:rPr>
        <w:t>Analiza źródeł prawa, dyskusja</w:t>
      </w:r>
    </w:p>
    <w:p w:rsidR="00862900" w:rsidRDefault="00862900" w14:paraId="6192AC90" w14:textId="77777777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</w:p>
    <w:p w:rsidR="00862900" w:rsidRDefault="005865B3" w14:paraId="52F30A5F" w14:textId="77777777">
      <w:pPr>
        <w:pStyle w:val="Punktygwne"/>
        <w:numPr>
          <w:ilvl w:val="0"/>
          <w:numId w:val="19"/>
        </w:numPr>
        <w:spacing w:before="0" w:after="0"/>
        <w:rPr>
          <w:smallCaps w:val="0"/>
          <w:sz w:val="22"/>
          <w:szCs w:val="22"/>
        </w:rPr>
      </w:pPr>
      <w:r>
        <w:rPr>
          <w:smallCaps w:val="0"/>
          <w:sz w:val="22"/>
          <w:szCs w:val="22"/>
        </w:rPr>
        <w:t>METODY I KRYTERIA OCENY</w:t>
      </w:r>
    </w:p>
    <w:p w:rsidR="00862900" w:rsidRDefault="005865B3" w14:paraId="50E1B43B" w14:textId="5FE922AD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  <w:r>
        <w:rPr>
          <w:b w:val="0"/>
          <w:bCs w:val="0"/>
          <w:smallCaps w:val="0"/>
          <w:sz w:val="22"/>
          <w:szCs w:val="22"/>
        </w:rPr>
        <w:t xml:space="preserve">4.1 Sposoby weryfikacji efektów </w:t>
      </w:r>
      <w:r w:rsidR="006450D5">
        <w:rPr>
          <w:b w:val="0"/>
          <w:bCs w:val="0"/>
          <w:smallCaps w:val="0"/>
          <w:sz w:val="22"/>
          <w:szCs w:val="22"/>
        </w:rPr>
        <w:t>uczenia się</w:t>
      </w:r>
    </w:p>
    <w:p w:rsidR="00862900" w:rsidRDefault="00862900" w14:paraId="7DCC0D7A" w14:textId="77777777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</w:p>
    <w:tbl>
      <w:tblPr>
        <w:tblStyle w:val="TableNormal"/>
        <w:tblW w:w="8980" w:type="dxa"/>
        <w:tbl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="00862900" w:rsidTr="7B654B41" w14:paraId="0B8C80F3" w14:textId="77777777">
        <w:trPr>
          <w:trHeight w:val="789"/>
        </w:trPr>
        <w:tc>
          <w:tcPr>
            <w:tcW w:w="19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182DFD8E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48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3764EA5B" w14:textId="76ECCFCA">
            <w:pPr>
              <w:pStyle w:val="Punktygwne"/>
              <w:spacing w:before="0" w:after="0"/>
              <w:rPr>
                <w:b w:val="0"/>
                <w:bCs w:val="0"/>
                <w:smallCaps w:val="0"/>
                <w:sz w:val="22"/>
                <w:szCs w:val="22"/>
              </w:rPr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 xml:space="preserve">Metody oceny efektów </w:t>
            </w:r>
            <w:r w:rsidR="006450D5">
              <w:rPr>
                <w:b w:val="0"/>
                <w:bCs w:val="0"/>
                <w:smallCaps w:val="0"/>
                <w:sz w:val="22"/>
                <w:szCs w:val="22"/>
              </w:rPr>
              <w:t>uczenia się</w:t>
            </w:r>
          </w:p>
          <w:p w:rsidR="00862900" w:rsidRDefault="005865B3" w14:paraId="357F809F" w14:textId="6B836223">
            <w:pPr>
              <w:pStyle w:val="Punktygwne"/>
              <w:spacing w:before="0" w:after="0"/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1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55AE3DA7" w14:textId="187C44F2">
            <w:pPr>
              <w:pStyle w:val="Punktygwne"/>
              <w:spacing w:before="0" w:after="0"/>
            </w:pPr>
            <w:r w:rsidRPr="7B654B41" w:rsidR="005865B3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Forma zajęć dydaktycznych </w:t>
            </w:r>
          </w:p>
          <w:p w:rsidR="00862900" w:rsidRDefault="005865B3" w14:paraId="77762C40" w14:textId="354BDE70">
            <w:pPr>
              <w:pStyle w:val="Punktygwne"/>
              <w:spacing w:before="0" w:after="0"/>
            </w:pPr>
            <w:r w:rsidRPr="7B654B41" w:rsidR="005865B3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(w, </w:t>
            </w:r>
            <w:proofErr w:type="spellStart"/>
            <w:r w:rsidRPr="7B654B41" w:rsidR="005865B3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ćw</w:t>
            </w:r>
            <w:proofErr w:type="spellEnd"/>
            <w:r w:rsidRPr="7B654B41" w:rsidR="005865B3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, …)</w:t>
            </w:r>
          </w:p>
        </w:tc>
      </w:tr>
      <w:tr w:rsidR="00862900" w:rsidTr="7B654B41" w14:paraId="40BC9042" w14:textId="77777777">
        <w:trPr>
          <w:trHeight w:val="241"/>
        </w:trPr>
        <w:tc>
          <w:tcPr>
            <w:tcW w:w="19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283B9AC2" w14:textId="77777777">
            <w:pPr>
              <w:pStyle w:val="Punktygwne"/>
              <w:spacing w:before="0" w:after="0"/>
            </w:pPr>
            <w:proofErr w:type="spellStart"/>
            <w:r>
              <w:rPr>
                <w:b w:val="0"/>
                <w:bCs w:val="0"/>
                <w:sz w:val="22"/>
                <w:szCs w:val="22"/>
              </w:rPr>
              <w:t>ek</w:t>
            </w:r>
            <w:proofErr w:type="spellEnd"/>
            <w:r>
              <w:rPr>
                <w:b w:val="0"/>
                <w:bCs w:val="0"/>
                <w:sz w:val="22"/>
                <w:szCs w:val="22"/>
              </w:rPr>
              <w:t xml:space="preserve">_ 01 </w:t>
            </w:r>
          </w:p>
        </w:tc>
        <w:tc>
          <w:tcPr>
            <w:tcW w:w="48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D45181" w14:paraId="11ACCBF6" w14:textId="575D31A3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EGZAMIN</w:t>
            </w:r>
          </w:p>
        </w:tc>
        <w:tc>
          <w:tcPr>
            <w:tcW w:w="21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3C61D6" w14:paraId="2D195AC9" w14:textId="0E4F163E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Wykład</w:t>
            </w:r>
            <w:r w:rsidR="00C24FF3">
              <w:rPr>
                <w:b w:val="0"/>
                <w:bCs w:val="0"/>
                <w:sz w:val="22"/>
                <w:szCs w:val="22"/>
              </w:rPr>
              <w:t>/ćwiczenia</w:t>
            </w:r>
          </w:p>
        </w:tc>
      </w:tr>
      <w:tr w:rsidR="00862900" w:rsidTr="7B654B41" w14:paraId="1B8FA851" w14:textId="77777777">
        <w:trPr>
          <w:trHeight w:val="241"/>
        </w:trPr>
        <w:tc>
          <w:tcPr>
            <w:tcW w:w="19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1CF71982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Ek_ 02</w:t>
            </w:r>
          </w:p>
        </w:tc>
        <w:tc>
          <w:tcPr>
            <w:tcW w:w="48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D45181" w14:paraId="4E9A486C" w14:textId="23A8CF2D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EGZAMIN</w:t>
            </w:r>
          </w:p>
        </w:tc>
        <w:tc>
          <w:tcPr>
            <w:tcW w:w="21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3C61D6" w14:paraId="0FD939EB" w14:textId="0E3B8198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Wykład</w:t>
            </w:r>
            <w:r w:rsidR="00C24FF3">
              <w:rPr>
                <w:b w:val="0"/>
                <w:bCs w:val="0"/>
                <w:sz w:val="22"/>
                <w:szCs w:val="22"/>
              </w:rPr>
              <w:t>/ćwiczenia</w:t>
            </w:r>
          </w:p>
        </w:tc>
      </w:tr>
      <w:tr w:rsidR="00862900" w:rsidTr="7B654B41" w14:paraId="168AEE4C" w14:textId="77777777">
        <w:trPr>
          <w:trHeight w:val="241"/>
        </w:trPr>
        <w:tc>
          <w:tcPr>
            <w:tcW w:w="19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7138EAE3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EK_03</w:t>
            </w:r>
          </w:p>
        </w:tc>
        <w:tc>
          <w:tcPr>
            <w:tcW w:w="48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D45181" w14:paraId="2F9800E6" w14:textId="69457772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EGZAMIN</w:t>
            </w:r>
          </w:p>
        </w:tc>
        <w:tc>
          <w:tcPr>
            <w:tcW w:w="21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3C61D6" w14:paraId="756749E6" w14:textId="1BE74BEF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Wykład</w:t>
            </w:r>
            <w:r w:rsidR="00C24FF3">
              <w:rPr>
                <w:b w:val="0"/>
                <w:bCs w:val="0"/>
                <w:sz w:val="22"/>
                <w:szCs w:val="22"/>
              </w:rPr>
              <w:t>/ćwiczenia</w:t>
            </w:r>
          </w:p>
        </w:tc>
      </w:tr>
      <w:tr w:rsidR="00862900" w:rsidTr="7B654B41" w14:paraId="241AB903" w14:textId="77777777">
        <w:trPr>
          <w:trHeight w:val="241"/>
        </w:trPr>
        <w:tc>
          <w:tcPr>
            <w:tcW w:w="19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6AE4A941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EK_04</w:t>
            </w:r>
          </w:p>
        </w:tc>
        <w:tc>
          <w:tcPr>
            <w:tcW w:w="48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D45181" w14:paraId="613E2609" w14:textId="23EF0215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EGZAMIN</w:t>
            </w:r>
          </w:p>
        </w:tc>
        <w:tc>
          <w:tcPr>
            <w:tcW w:w="21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3C61D6" w14:paraId="28461830" w14:textId="1358CDA5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Wykład</w:t>
            </w:r>
            <w:r w:rsidR="00C24FF3">
              <w:rPr>
                <w:b w:val="0"/>
                <w:bCs w:val="0"/>
                <w:sz w:val="22"/>
                <w:szCs w:val="22"/>
              </w:rPr>
              <w:t>/ćwiczenia</w:t>
            </w:r>
          </w:p>
        </w:tc>
      </w:tr>
      <w:tr w:rsidR="00862900" w:rsidTr="7B654B41" w14:paraId="070C0B1E" w14:textId="77777777">
        <w:trPr>
          <w:trHeight w:val="241"/>
        </w:trPr>
        <w:tc>
          <w:tcPr>
            <w:tcW w:w="19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30387E2F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EK_05</w:t>
            </w:r>
          </w:p>
        </w:tc>
        <w:tc>
          <w:tcPr>
            <w:tcW w:w="48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024D9F9A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Zaliczenie pisemne</w:t>
            </w:r>
          </w:p>
        </w:tc>
        <w:tc>
          <w:tcPr>
            <w:tcW w:w="21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3C61D6" w14:paraId="76F09834" w14:textId="50D5E0CC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Wykład</w:t>
            </w:r>
            <w:r w:rsidR="00C24FF3">
              <w:rPr>
                <w:b w:val="0"/>
                <w:bCs w:val="0"/>
                <w:sz w:val="22"/>
                <w:szCs w:val="22"/>
              </w:rPr>
              <w:t>/ćwiczenia</w:t>
            </w:r>
          </w:p>
        </w:tc>
      </w:tr>
      <w:tr w:rsidR="00862900" w:rsidTr="7B654B41" w14:paraId="226C003A" w14:textId="77777777">
        <w:trPr>
          <w:trHeight w:val="241"/>
        </w:trPr>
        <w:tc>
          <w:tcPr>
            <w:tcW w:w="19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74132AA1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EK_06</w:t>
            </w:r>
          </w:p>
        </w:tc>
        <w:tc>
          <w:tcPr>
            <w:tcW w:w="48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1E574D30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Zaliczenie pisemne</w:t>
            </w:r>
          </w:p>
        </w:tc>
        <w:tc>
          <w:tcPr>
            <w:tcW w:w="21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3C61D6" w14:paraId="1638F718" w14:textId="381DD23E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Wykład</w:t>
            </w:r>
            <w:r w:rsidR="00C24FF3">
              <w:rPr>
                <w:b w:val="0"/>
                <w:bCs w:val="0"/>
                <w:sz w:val="22"/>
                <w:szCs w:val="22"/>
              </w:rPr>
              <w:t>/ćwiczenia</w:t>
            </w:r>
          </w:p>
        </w:tc>
      </w:tr>
      <w:tr w:rsidR="00862900" w:rsidTr="7B654B41" w14:paraId="783D0F33" w14:textId="77777777">
        <w:trPr>
          <w:trHeight w:val="241"/>
        </w:trPr>
        <w:tc>
          <w:tcPr>
            <w:tcW w:w="19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245186DD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EK_07</w:t>
            </w:r>
          </w:p>
        </w:tc>
        <w:tc>
          <w:tcPr>
            <w:tcW w:w="48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C24FF3" w14:paraId="66AFA54C" w14:textId="2E4A81BA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Obserwacja w trakcie zajęć</w:t>
            </w:r>
          </w:p>
        </w:tc>
        <w:tc>
          <w:tcPr>
            <w:tcW w:w="21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3C61D6" w14:paraId="7B654CB7" w14:textId="6B177015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Wykład</w:t>
            </w:r>
            <w:r w:rsidR="00C24FF3">
              <w:rPr>
                <w:b w:val="0"/>
                <w:bCs w:val="0"/>
                <w:sz w:val="22"/>
                <w:szCs w:val="22"/>
              </w:rPr>
              <w:t>/ćwiczenia</w:t>
            </w:r>
          </w:p>
        </w:tc>
      </w:tr>
      <w:tr w:rsidR="00862900" w:rsidTr="7B654B41" w14:paraId="638F09F7" w14:textId="77777777">
        <w:trPr>
          <w:trHeight w:val="241"/>
        </w:trPr>
        <w:tc>
          <w:tcPr>
            <w:tcW w:w="19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597D0825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EK_08</w:t>
            </w:r>
          </w:p>
        </w:tc>
        <w:tc>
          <w:tcPr>
            <w:tcW w:w="48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C24FF3" w14:paraId="2CAE4D95" w14:textId="1008DCBD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Obserwacja w trakcie zajęć</w:t>
            </w:r>
          </w:p>
        </w:tc>
        <w:tc>
          <w:tcPr>
            <w:tcW w:w="21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3C61D6" w14:paraId="35E31450" w14:textId="7D33D47B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Wykład</w:t>
            </w:r>
            <w:r w:rsidR="00C24FF3">
              <w:rPr>
                <w:b w:val="0"/>
                <w:bCs w:val="0"/>
                <w:sz w:val="22"/>
                <w:szCs w:val="22"/>
              </w:rPr>
              <w:t>/ćwiczenia</w:t>
            </w:r>
          </w:p>
        </w:tc>
      </w:tr>
      <w:tr w:rsidR="00862900" w:rsidTr="7B654B41" w14:paraId="1A5E205C" w14:textId="77777777">
        <w:trPr>
          <w:trHeight w:val="241"/>
        </w:trPr>
        <w:tc>
          <w:tcPr>
            <w:tcW w:w="19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017E3ED2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EK_09</w:t>
            </w:r>
          </w:p>
        </w:tc>
        <w:tc>
          <w:tcPr>
            <w:tcW w:w="48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C24FF3" w14:paraId="633CBBF4" w14:textId="58F84F73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Obserwacja w trakcie zajęć</w:t>
            </w:r>
          </w:p>
        </w:tc>
        <w:tc>
          <w:tcPr>
            <w:tcW w:w="21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3C61D6" w14:paraId="2C036C4A" w14:textId="486B6074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Wykład</w:t>
            </w:r>
            <w:r w:rsidR="00C24FF3">
              <w:rPr>
                <w:b w:val="0"/>
                <w:bCs w:val="0"/>
                <w:sz w:val="22"/>
                <w:szCs w:val="22"/>
              </w:rPr>
              <w:t>/ćwiczenia</w:t>
            </w:r>
          </w:p>
        </w:tc>
      </w:tr>
      <w:tr w:rsidR="00862900" w:rsidTr="7B654B41" w14:paraId="112A70ED" w14:textId="77777777">
        <w:trPr>
          <w:trHeight w:val="241"/>
        </w:trPr>
        <w:tc>
          <w:tcPr>
            <w:tcW w:w="19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280C3C38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EK_10</w:t>
            </w:r>
          </w:p>
        </w:tc>
        <w:tc>
          <w:tcPr>
            <w:tcW w:w="48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C24FF3" w14:paraId="786EFF2A" w14:textId="0C56519B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Obserwacja w trakcie zajęć</w:t>
            </w:r>
          </w:p>
        </w:tc>
        <w:tc>
          <w:tcPr>
            <w:tcW w:w="21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3C61D6" w14:paraId="553FF1C2" w14:textId="5A602006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Wykład</w:t>
            </w:r>
            <w:r w:rsidR="00C24FF3">
              <w:rPr>
                <w:b w:val="0"/>
                <w:bCs w:val="0"/>
                <w:sz w:val="22"/>
                <w:szCs w:val="22"/>
              </w:rPr>
              <w:t>/ćwiczenia</w:t>
            </w:r>
          </w:p>
        </w:tc>
      </w:tr>
      <w:tr w:rsidR="00862900" w:rsidTr="7B654B41" w14:paraId="3F12B780" w14:textId="77777777">
        <w:trPr>
          <w:trHeight w:val="241"/>
        </w:trPr>
        <w:tc>
          <w:tcPr>
            <w:tcW w:w="19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243AF896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EK_11</w:t>
            </w:r>
          </w:p>
        </w:tc>
        <w:tc>
          <w:tcPr>
            <w:tcW w:w="48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C24FF3" w14:paraId="055F46B9" w14:textId="25DE9859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Obserwacja w trakcie zajęć</w:t>
            </w:r>
          </w:p>
        </w:tc>
        <w:tc>
          <w:tcPr>
            <w:tcW w:w="21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3C61D6" w14:paraId="3328CB79" w14:textId="34B976DF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Wykład</w:t>
            </w:r>
            <w:r w:rsidR="00C24FF3">
              <w:rPr>
                <w:b w:val="0"/>
                <w:bCs w:val="0"/>
                <w:sz w:val="22"/>
                <w:szCs w:val="22"/>
              </w:rPr>
              <w:t>/ćwiczenia</w:t>
            </w:r>
          </w:p>
        </w:tc>
      </w:tr>
      <w:tr w:rsidR="00862900" w:rsidTr="7B654B41" w14:paraId="63A1DF02" w14:textId="77777777">
        <w:trPr>
          <w:trHeight w:val="241"/>
        </w:trPr>
        <w:tc>
          <w:tcPr>
            <w:tcW w:w="19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4C167B79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EK_12</w:t>
            </w:r>
          </w:p>
        </w:tc>
        <w:tc>
          <w:tcPr>
            <w:tcW w:w="48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D45181" w14:paraId="158B9FDC" w14:textId="7D00185C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Obserwacja w trakcie zajęć</w:t>
            </w:r>
          </w:p>
        </w:tc>
        <w:tc>
          <w:tcPr>
            <w:tcW w:w="21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3C61D6" w14:paraId="288078AA" w14:textId="4A122A0B">
            <w:pPr>
              <w:pStyle w:val="Punktygwne"/>
              <w:spacing w:before="0" w:after="0"/>
            </w:pPr>
            <w:r>
              <w:rPr>
                <w:b w:val="0"/>
                <w:bCs w:val="0"/>
                <w:sz w:val="22"/>
                <w:szCs w:val="22"/>
              </w:rPr>
              <w:t>Wykład</w:t>
            </w:r>
            <w:r w:rsidR="00C24FF3">
              <w:rPr>
                <w:b w:val="0"/>
                <w:bCs w:val="0"/>
                <w:sz w:val="22"/>
                <w:szCs w:val="22"/>
              </w:rPr>
              <w:t>/ćwiczenia</w:t>
            </w:r>
          </w:p>
        </w:tc>
      </w:tr>
    </w:tbl>
    <w:p w:rsidR="00862900" w:rsidRDefault="00862900" w14:paraId="796CBB85" w14:textId="77777777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</w:p>
    <w:p w:rsidR="00862900" w:rsidRDefault="005865B3" w14:paraId="5B62DF9E" w14:textId="247E7634">
      <w:pPr>
        <w:pStyle w:val="Punktygwne"/>
        <w:spacing w:before="0" w:after="0"/>
        <w:rPr>
          <w:b w:val="0"/>
          <w:bCs w:val="0"/>
          <w:smallCaps w:val="0"/>
          <w:color w:val="00B050"/>
          <w:sz w:val="22"/>
          <w:szCs w:val="22"/>
          <w:u w:color="00B050"/>
        </w:rPr>
      </w:pPr>
      <w:r>
        <w:rPr>
          <w:b w:val="0"/>
          <w:bCs w:val="0"/>
          <w:smallCaps w:val="0"/>
          <w:sz w:val="22"/>
          <w:szCs w:val="22"/>
        </w:rPr>
        <w:t>4.2 Warunki zaliczenia przedmiotu (kryteria oceniania)</w:t>
      </w:r>
    </w:p>
    <w:tbl>
      <w:tblPr>
        <w:tblStyle w:val="TableNormal"/>
        <w:tblW w:w="8980" w:type="dxa"/>
        <w:tbl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980"/>
      </w:tblGrid>
      <w:tr w:rsidR="00862900" w:rsidTr="7B654B41" w14:paraId="04ABCC32" w14:textId="77777777">
        <w:trPr>
          <w:trHeight w:val="623"/>
        </w:trPr>
        <w:tc>
          <w:tcPr>
            <w:tcW w:w="89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P="30DE72C1" w:rsidRDefault="005865B3" w14:paraId="1AE965ED" w14:textId="70A84B3C">
            <w:pPr>
              <w:spacing w:before="0" w:after="0"/>
              <w:jc w:val="both"/>
            </w:pPr>
            <w:r w:rsidRPr="30DE72C1" w:rsidR="3F85BA92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>Dla egzaminu:</w:t>
            </w:r>
          </w:p>
          <w:p w:rsidR="00862900" w:rsidP="30DE72C1" w:rsidRDefault="005865B3" w14:paraId="7475CD95" w14:textId="21119B64">
            <w:pPr>
              <w:spacing w:before="0" w:after="0"/>
              <w:jc w:val="both"/>
            </w:pPr>
            <w:r w:rsidRPr="30DE72C1" w:rsidR="3F85BA92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30DE72C1" w:rsidR="3F85BA92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30DE72C1" w:rsidR="3F85BA92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30DE72C1" w:rsidR="3F85BA92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00862900" w:rsidP="30DE72C1" w:rsidRDefault="005865B3" w14:paraId="590FB058" w14:textId="4F67EC36">
            <w:pPr>
              <w:spacing w:before="0" w:after="0"/>
              <w:jc w:val="both"/>
            </w:pPr>
            <w:r w:rsidRPr="30DE72C1" w:rsidR="3F85BA92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30DE72C1" w:rsidR="3F85BA92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00862900" w:rsidP="30DE72C1" w:rsidRDefault="005865B3" w14:paraId="56FFC880" w14:textId="1445EDB9">
            <w:pPr>
              <w:spacing w:before="0" w:after="0"/>
              <w:jc w:val="both"/>
            </w:pPr>
            <w:r w:rsidRPr="30DE72C1" w:rsidR="3F85BA92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30DE72C1" w:rsidR="3F85BA92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00862900" w:rsidP="30DE72C1" w:rsidRDefault="005865B3" w14:paraId="5B28EC6F" w14:textId="25BDB26C">
            <w:pPr>
              <w:spacing w:before="0" w:after="0"/>
            </w:pPr>
            <w:r w:rsidRPr="30DE72C1" w:rsidR="3F85BA92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="00862900" w:rsidP="30DE72C1" w:rsidRDefault="005865B3" w14:paraId="684D8D9C" w14:textId="076036F8">
            <w:pPr>
              <w:spacing w:before="0" w:after="0"/>
            </w:pPr>
            <w:r w:rsidRPr="30DE72C1" w:rsidR="3F85BA92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="00862900" w:rsidP="30DE72C1" w:rsidRDefault="005865B3" w14:paraId="74517897" w14:textId="444859E2">
            <w:pPr>
              <w:spacing w:before="0" w:after="0"/>
            </w:pPr>
            <w:r w:rsidRPr="30DE72C1" w:rsidR="3F85BA92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="00862900" w:rsidP="30DE72C1" w:rsidRDefault="005865B3" w14:paraId="6C5D4165" w14:textId="0EC1D011">
            <w:pPr>
              <w:spacing w:before="0" w:after="0"/>
            </w:pPr>
            <w:r w:rsidRPr="30DE72C1" w:rsidR="3F85BA92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="00862900" w:rsidP="30DE72C1" w:rsidRDefault="005865B3" w14:paraId="2B308880" w14:textId="467FF1B0">
            <w:pPr>
              <w:spacing w:before="0" w:after="0"/>
            </w:pPr>
            <w:r w:rsidRPr="30DE72C1" w:rsidR="3F85BA92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="00862900" w:rsidP="30DE72C1" w:rsidRDefault="005865B3" w14:paraId="7C8234FB" w14:textId="02E06F5A">
            <w:pPr>
              <w:spacing w:before="0" w:after="0"/>
            </w:pPr>
            <w:r w:rsidRPr="30DE72C1" w:rsidR="3F85BA92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ndst.- poniżej 50 %. </w:t>
            </w:r>
          </w:p>
          <w:p w:rsidR="00862900" w:rsidP="30DE72C1" w:rsidRDefault="005865B3" w14:paraId="77D95CDC" w14:textId="5BEF2386">
            <w:pPr>
              <w:spacing w:before="0" w:after="0"/>
              <w:jc w:val="both"/>
            </w:pPr>
            <w:r w:rsidRPr="30DE72C1" w:rsidR="3F85BA92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="00862900" w:rsidP="30DE72C1" w:rsidRDefault="005865B3" w14:paraId="5B23E27A" w14:textId="6321E92A">
            <w:pPr>
              <w:spacing w:before="0" w:after="0"/>
              <w:jc w:val="both"/>
            </w:pPr>
            <w:r w:rsidRPr="30DE72C1" w:rsidR="3F85BA92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>Ćwiczenia</w:t>
            </w:r>
          </w:p>
          <w:p w:rsidR="00862900" w:rsidP="30DE72C1" w:rsidRDefault="005865B3" w14:paraId="1F2EB42E" w14:textId="4CC378C2">
            <w:pPr>
              <w:spacing w:before="0" w:after="0"/>
              <w:jc w:val="both"/>
            </w:pPr>
            <w:r w:rsidRPr="30DE72C1" w:rsidR="3F85BA92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Zaliczenie ćwiczeń odbywa na podstawie – frekwencji na ćwiczeniach, aktywności na zajęciach oraz 2 kolokwiów, z których ocena pozytywna osiągana jest w przypadku uzyskania ponad 50% poprawnych odpowiedzi.</w:t>
            </w:r>
            <w:r w:rsidRPr="30DE72C1" w:rsidR="3F85BA92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="00862900" w:rsidP="30DE72C1" w:rsidRDefault="005865B3" w14:paraId="79EAEDD8" w14:textId="5340A1C7">
            <w:pPr>
              <w:spacing w:before="0" w:after="0"/>
              <w:jc w:val="both"/>
            </w:pPr>
            <w:r w:rsidRPr="30DE72C1" w:rsidR="3F85BA92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  <w:r w:rsidRPr="30DE72C1" w:rsidR="3F85BA92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="00862900" w:rsidP="30DE72C1" w:rsidRDefault="005865B3" w14:paraId="1257AE18" w14:textId="29C6220F">
            <w:pPr>
              <w:spacing w:before="0" w:after="0"/>
            </w:pPr>
            <w:r w:rsidRPr="30DE72C1" w:rsidR="3F85BA92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Skala ocen:</w:t>
            </w:r>
          </w:p>
          <w:p w:rsidR="00862900" w:rsidP="30DE72C1" w:rsidRDefault="005865B3" w14:paraId="10E3E66A" w14:textId="649C8A2C">
            <w:pPr>
              <w:spacing w:before="0" w:after="0"/>
            </w:pPr>
            <w:r w:rsidRPr="30DE72C1" w:rsidR="3F85BA92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bdb – powyższej 90%,</w:t>
            </w:r>
          </w:p>
          <w:p w:rsidR="00862900" w:rsidP="30DE72C1" w:rsidRDefault="005865B3" w14:paraId="0C297ADD" w14:textId="5740C27B">
            <w:pPr>
              <w:spacing w:before="0" w:after="0"/>
            </w:pPr>
            <w:r w:rsidRPr="30DE72C1" w:rsidR="3F85BA92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db – 81 – 89%,</w:t>
            </w:r>
          </w:p>
          <w:p w:rsidR="00862900" w:rsidP="30DE72C1" w:rsidRDefault="005865B3" w14:paraId="6CCCF7D5" w14:textId="0933233B">
            <w:pPr>
              <w:spacing w:before="0" w:after="0"/>
            </w:pPr>
            <w:r w:rsidRPr="30DE72C1" w:rsidR="3F85BA92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db –  70 – 80%,</w:t>
            </w:r>
          </w:p>
          <w:p w:rsidR="00862900" w:rsidP="30DE72C1" w:rsidRDefault="005865B3" w14:paraId="6C1B1436" w14:textId="75760C37">
            <w:pPr>
              <w:spacing w:before="0" w:after="0"/>
            </w:pPr>
            <w:r w:rsidRPr="30DE72C1" w:rsidR="3F85BA92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dst – 61 -69%,</w:t>
            </w:r>
          </w:p>
          <w:p w:rsidR="00862900" w:rsidP="30DE72C1" w:rsidRDefault="005865B3" w14:paraId="7E3E7751" w14:textId="3B0AC83B">
            <w:pPr>
              <w:spacing w:before="0" w:after="0"/>
            </w:pPr>
            <w:r w:rsidRPr="30DE72C1" w:rsidR="3F85BA92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dst – 51 – 60%,</w:t>
            </w:r>
          </w:p>
          <w:p w:rsidR="00862900" w:rsidP="30DE72C1" w:rsidRDefault="005865B3" w14:paraId="33DE12A7" w14:textId="626E3C13">
            <w:pPr>
              <w:spacing w:before="0" w:after="0"/>
            </w:pPr>
            <w:r w:rsidRPr="30DE72C1" w:rsidR="3F85BA92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</w:t>
            </w:r>
          </w:p>
          <w:p w:rsidR="00862900" w:rsidP="30DE72C1" w:rsidRDefault="005865B3" w14:paraId="7B2990FA" w14:textId="486AB57A">
            <w:pPr>
              <w:pStyle w:val="Punktygwne"/>
              <w:spacing w:before="0" w:after="0"/>
              <w:jc w:val="both"/>
              <w:rPr>
                <w:rFonts w:ascii="Times New Roman" w:hAnsi="Times New Roman" w:eastAsia="Arial Unicode MS" w:cs="Arial Unicode MS"/>
                <w:b w:val="1"/>
                <w:bCs w:val="1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</w:p>
        </w:tc>
      </w:tr>
    </w:tbl>
    <w:p w:rsidR="00862900" w:rsidRDefault="00862900" w14:paraId="4DC559ED" w14:textId="77777777">
      <w:pPr>
        <w:pStyle w:val="Punktygwne"/>
        <w:widowControl w:val="0"/>
        <w:spacing w:before="0" w:after="0"/>
        <w:ind w:left="534" w:hanging="534"/>
        <w:rPr>
          <w:b w:val="0"/>
          <w:bCs w:val="0"/>
          <w:smallCaps w:val="0"/>
          <w:color w:val="00B050"/>
          <w:sz w:val="22"/>
          <w:szCs w:val="22"/>
          <w:u w:color="00B050"/>
        </w:rPr>
      </w:pPr>
    </w:p>
    <w:p w:rsidR="00862900" w:rsidRDefault="00862900" w14:paraId="2717C90B" w14:textId="77777777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</w:p>
    <w:p w:rsidR="00862900" w:rsidRDefault="005865B3" w14:paraId="56886CB5" w14:textId="77777777">
      <w:pPr>
        <w:pStyle w:val="Punktygwne"/>
        <w:spacing w:before="0" w:after="0"/>
        <w:ind w:left="284" w:hanging="284"/>
        <w:rPr>
          <w:b w:val="0"/>
          <w:bCs w:val="0"/>
          <w:i/>
          <w:iCs/>
          <w:smallCaps w:val="0"/>
          <w:color w:val="FF0000"/>
          <w:sz w:val="22"/>
          <w:szCs w:val="22"/>
          <w:u w:color="FF0000"/>
        </w:rPr>
      </w:pPr>
      <w:r>
        <w:rPr>
          <w:smallCaps w:val="0"/>
          <w:sz w:val="22"/>
          <w:szCs w:val="22"/>
        </w:rPr>
        <w:t>5. Całkowity nakład pracy studenta potrzebny do osiągnięcia założonych efektów w godzinach oraz punktach ECTS</w:t>
      </w:r>
    </w:p>
    <w:p w:rsidR="00862900" w:rsidRDefault="00862900" w14:paraId="4ABF410E" w14:textId="77777777">
      <w:pPr>
        <w:pStyle w:val="Punktygwne"/>
        <w:spacing w:before="0" w:after="0"/>
        <w:rPr>
          <w:b w:val="0"/>
          <w:bCs w:val="0"/>
          <w:i/>
          <w:iCs/>
          <w:smallCaps w:val="0"/>
          <w:color w:val="FF0000"/>
          <w:sz w:val="22"/>
          <w:szCs w:val="22"/>
          <w:u w:color="FF0000"/>
        </w:rPr>
      </w:pPr>
    </w:p>
    <w:tbl>
      <w:tblPr>
        <w:tblStyle w:val="TableNormal"/>
        <w:tblW w:w="9292" w:type="dxa"/>
        <w:tbl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060"/>
        <w:gridCol w:w="4232"/>
      </w:tblGrid>
      <w:tr w:rsidR="00862900" w:rsidTr="7B654B41" w14:paraId="72ABF697" w14:textId="77777777">
        <w:trPr>
          <w:trHeight w:val="490"/>
        </w:trPr>
        <w:tc>
          <w:tcPr>
            <w:tcW w:w="50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RDefault="005865B3" w14:paraId="262FA61B" w14:textId="77777777">
            <w:pPr>
              <w:pStyle w:val="Akapitzlist"/>
              <w:spacing w:after="120" w:line="240" w:lineRule="auto"/>
              <w:ind w:left="0"/>
            </w:pPr>
            <w:r w:rsidRPr="006450D5">
              <w:t>Aktywność</w:t>
            </w:r>
          </w:p>
        </w:tc>
        <w:tc>
          <w:tcPr>
            <w:tcW w:w="42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0D04227E" w14:textId="77777777">
            <w:pPr>
              <w:pStyle w:val="Akapitzlist"/>
              <w:spacing w:after="120" w:line="240" w:lineRule="auto"/>
              <w:ind w:left="0"/>
            </w:pPr>
            <w:r>
              <w:t>Liczba godzin/ nakład pracy studenta</w:t>
            </w:r>
          </w:p>
        </w:tc>
      </w:tr>
      <w:tr w:rsidR="00862900" w:rsidTr="7B654B41" w14:paraId="5B699BB8" w14:textId="77777777">
        <w:trPr>
          <w:trHeight w:val="250"/>
        </w:trPr>
        <w:tc>
          <w:tcPr>
            <w:tcW w:w="50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862900" w:rsidRDefault="006450D5" w14:paraId="4A1FEF3F" w14:textId="439F4A47">
            <w:pPr>
              <w:pStyle w:val="Akapitzlist"/>
              <w:spacing w:after="120" w:line="240" w:lineRule="auto"/>
              <w:ind w:left="0"/>
            </w:pPr>
            <w:r w:rsidRPr="006450D5">
              <w:t>Godziny kontaktowe wynikające z harmonogramu studiów</w:t>
            </w:r>
          </w:p>
        </w:tc>
        <w:tc>
          <w:tcPr>
            <w:tcW w:w="42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3C61D6" w14:paraId="462A2F69" w14:textId="541248A1">
            <w:pPr>
              <w:pStyle w:val="Akapitzlist"/>
              <w:spacing w:after="120" w:line="240" w:lineRule="auto"/>
              <w:ind w:left="0"/>
            </w:pPr>
            <w:r>
              <w:t>15</w:t>
            </w:r>
          </w:p>
        </w:tc>
      </w:tr>
      <w:tr w:rsidR="00862900" w:rsidTr="7B654B41" w14:paraId="7B32F4A1" w14:textId="77777777">
        <w:trPr>
          <w:trHeight w:val="250"/>
        </w:trPr>
        <w:tc>
          <w:tcPr>
            <w:tcW w:w="50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6450D5" w:rsidP="006450D5" w:rsidRDefault="006450D5" w14:paraId="29C60992" w14:textId="77777777">
            <w:pPr>
              <w:pStyle w:val="Akapitzlist"/>
              <w:spacing w:after="0" w:line="240" w:lineRule="auto"/>
              <w:ind w:left="0"/>
            </w:pPr>
            <w:r w:rsidRPr="006450D5">
              <w:t>Inne z udziałem nauczyciela akademickiego</w:t>
            </w:r>
          </w:p>
          <w:p w:rsidRPr="006450D5" w:rsidR="00862900" w:rsidP="006450D5" w:rsidRDefault="006450D5" w14:paraId="7D87D41B" w14:textId="2D69F28B">
            <w:pPr>
              <w:pStyle w:val="Akapitzlist"/>
              <w:spacing w:after="120" w:line="240" w:lineRule="auto"/>
              <w:ind w:left="0"/>
            </w:pPr>
            <w:r w:rsidRPr="006450D5">
              <w:t>(udział w konsultacjach, egzaminie)</w:t>
            </w:r>
          </w:p>
        </w:tc>
        <w:tc>
          <w:tcPr>
            <w:tcW w:w="42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3C61D6" w14:paraId="5EE11016" w14:textId="2D1E4E16">
            <w:pPr>
              <w:pStyle w:val="Akapitzlist"/>
              <w:spacing w:after="120" w:line="240" w:lineRule="auto"/>
              <w:ind w:left="0"/>
            </w:pPr>
            <w:r>
              <w:t>4</w:t>
            </w:r>
          </w:p>
        </w:tc>
      </w:tr>
      <w:tr w:rsidR="006450D5" w:rsidTr="7B654B41" w14:paraId="740A2D54" w14:textId="77777777">
        <w:trPr>
          <w:trHeight w:val="250"/>
        </w:trPr>
        <w:tc>
          <w:tcPr>
            <w:tcW w:w="50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50D5" w:rsidR="006450D5" w:rsidP="006450D5" w:rsidRDefault="006450D5" w14:paraId="42D9FDE7" w14:textId="77777777">
            <w:pPr>
              <w:pStyle w:val="Akapitzlist"/>
              <w:spacing w:after="0" w:line="240" w:lineRule="auto"/>
              <w:ind w:left="0"/>
            </w:pPr>
            <w:r w:rsidRPr="006450D5">
              <w:t xml:space="preserve">Godziny </w:t>
            </w:r>
            <w:proofErr w:type="spellStart"/>
            <w:r w:rsidRPr="006450D5">
              <w:t>niekontaktowe</w:t>
            </w:r>
            <w:proofErr w:type="spellEnd"/>
            <w:r w:rsidRPr="006450D5">
              <w:t xml:space="preserve"> – praca własna studenta</w:t>
            </w:r>
          </w:p>
          <w:p w:rsidRPr="006450D5" w:rsidR="006450D5" w:rsidP="006450D5" w:rsidRDefault="006450D5" w14:paraId="6CDFC01E" w14:textId="3FEE543F">
            <w:pPr>
              <w:pStyle w:val="Akapitzlist"/>
              <w:spacing w:after="120" w:line="240" w:lineRule="auto"/>
              <w:ind w:left="0"/>
            </w:pPr>
            <w:r w:rsidRPr="006450D5">
              <w:t>(przygotowanie do zajęć, egzaminu, napisanie referatu itp.)</w:t>
            </w:r>
          </w:p>
        </w:tc>
        <w:tc>
          <w:tcPr>
            <w:tcW w:w="42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50D5" w:rsidP="006450D5" w:rsidRDefault="003C61D6" w14:paraId="5EDA3403" w14:textId="532BB496">
            <w:pPr>
              <w:pStyle w:val="Akapitzlist"/>
              <w:spacing w:after="120" w:line="240" w:lineRule="auto"/>
              <w:ind w:left="0"/>
            </w:pPr>
            <w:r>
              <w:t>81</w:t>
            </w:r>
          </w:p>
        </w:tc>
      </w:tr>
      <w:tr w:rsidR="006450D5" w:rsidTr="7B654B41" w14:paraId="2EBB474A" w14:textId="77777777">
        <w:trPr>
          <w:trHeight w:val="250"/>
        </w:trPr>
        <w:tc>
          <w:tcPr>
            <w:tcW w:w="50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50D5" w:rsidP="006450D5" w:rsidRDefault="006450D5" w14:paraId="000FEA6F" w14:textId="77777777">
            <w:pPr>
              <w:pStyle w:val="Akapitzlist"/>
              <w:spacing w:after="120" w:line="240" w:lineRule="auto"/>
              <w:ind w:left="0"/>
            </w:pPr>
            <w:r>
              <w:t>SUMA GODZIN</w:t>
            </w:r>
          </w:p>
        </w:tc>
        <w:tc>
          <w:tcPr>
            <w:tcW w:w="42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50D5" w:rsidP="006450D5" w:rsidRDefault="003C61D6" w14:paraId="7DA14404" w14:textId="29BA943E">
            <w:pPr>
              <w:pStyle w:val="Akapitzlist"/>
              <w:spacing w:after="120" w:line="240" w:lineRule="auto"/>
              <w:ind w:left="0"/>
            </w:pPr>
            <w:r>
              <w:t>100</w:t>
            </w:r>
          </w:p>
        </w:tc>
      </w:tr>
      <w:tr w:rsidR="006450D5" w:rsidTr="7B654B41" w14:paraId="203E7A88" w14:textId="77777777">
        <w:trPr>
          <w:trHeight w:val="250"/>
        </w:trPr>
        <w:tc>
          <w:tcPr>
            <w:tcW w:w="50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50D5" w:rsidP="006450D5" w:rsidRDefault="006450D5" w14:paraId="61AAB07B" w14:textId="77777777">
            <w:pPr>
              <w:pStyle w:val="Akapitzlist"/>
              <w:spacing w:after="120" w:line="240" w:lineRule="auto"/>
              <w:ind w:left="0"/>
              <w:jc w:val="center"/>
            </w:pPr>
            <w:r>
              <w:rPr>
                <w:b/>
                <w:bCs/>
              </w:rPr>
              <w:lastRenderedPageBreak/>
              <w:t>SUMARYCZNA LICZBA PUNKTÓW ECTS</w:t>
            </w:r>
          </w:p>
        </w:tc>
        <w:tc>
          <w:tcPr>
            <w:tcW w:w="42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50D5" w:rsidP="006450D5" w:rsidRDefault="003C61D6" w14:paraId="6C414D46" w14:textId="5C791B6F">
            <w:pPr>
              <w:pStyle w:val="Akapitzlist"/>
              <w:spacing w:after="120" w:line="240" w:lineRule="auto"/>
              <w:ind w:left="0"/>
            </w:pPr>
            <w:r>
              <w:t>4</w:t>
            </w:r>
          </w:p>
        </w:tc>
      </w:tr>
    </w:tbl>
    <w:p w:rsidRPr="009C54AE" w:rsidR="006450D5" w:rsidP="006450D5" w:rsidRDefault="006450D5" w14:paraId="103CAB7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</w:rPr>
      </w:pPr>
      <w:r w:rsidRPr="009C54AE">
        <w:rPr>
          <w:rFonts w:ascii="Corbel" w:hAnsi="Corbel"/>
          <w:b w:val="0"/>
          <w:i/>
          <w:smallCaps w:val="0"/>
        </w:rPr>
        <w:t>* Należy uwzględnić, że 1 pkt ECTS odpowiada 25-30 godzin całkowitego nakładu pracy studenta.</w:t>
      </w:r>
    </w:p>
    <w:p w:rsidR="00862900" w:rsidRDefault="00862900" w14:paraId="42EFC6DA" w14:textId="77777777">
      <w:pPr>
        <w:pStyle w:val="Punktygwne"/>
        <w:widowControl w:val="0"/>
        <w:spacing w:before="0" w:after="0"/>
        <w:ind w:left="720" w:hanging="720"/>
        <w:rPr>
          <w:b w:val="0"/>
          <w:bCs w:val="0"/>
          <w:i/>
          <w:iCs/>
          <w:smallCaps w:val="0"/>
          <w:color w:val="FF0000"/>
          <w:sz w:val="22"/>
          <w:szCs w:val="22"/>
          <w:u w:color="FF0000"/>
        </w:rPr>
      </w:pPr>
    </w:p>
    <w:p w:rsidR="00762C85" w:rsidRDefault="00762C85" w14:paraId="336B01EA" w14:textId="77777777">
      <w:pPr>
        <w:pStyle w:val="Punktygwne"/>
        <w:widowControl w:val="0"/>
        <w:spacing w:before="0" w:after="0"/>
        <w:ind w:left="720" w:hanging="720"/>
        <w:rPr>
          <w:b w:val="0"/>
          <w:bCs w:val="0"/>
          <w:i/>
          <w:iCs/>
          <w:smallCaps w:val="0"/>
          <w:color w:val="FF0000"/>
          <w:sz w:val="22"/>
          <w:szCs w:val="22"/>
          <w:u w:color="FF0000"/>
        </w:rPr>
      </w:pPr>
    </w:p>
    <w:p w:rsidR="00862900" w:rsidRDefault="005865B3" w14:paraId="0886E04D" w14:textId="1280274B">
      <w:pPr>
        <w:pStyle w:val="Punktygwne"/>
        <w:numPr>
          <w:ilvl w:val="0"/>
          <w:numId w:val="22"/>
        </w:numPr>
        <w:spacing w:before="0" w:after="0"/>
        <w:rPr>
          <w:smallCaps w:val="0"/>
          <w:sz w:val="20"/>
          <w:szCs w:val="20"/>
        </w:rPr>
      </w:pPr>
      <w:r>
        <w:rPr>
          <w:smallCaps w:val="0"/>
          <w:sz w:val="20"/>
          <w:szCs w:val="20"/>
        </w:rPr>
        <w:t>PRAKTYKI ZAWODOWE W RAMACH PRZEDMIOTU</w:t>
      </w:r>
    </w:p>
    <w:p w:rsidR="00862900" w:rsidRDefault="00862900" w14:paraId="39579A14" w14:textId="77777777">
      <w:pPr>
        <w:pStyle w:val="Punktygwne"/>
        <w:spacing w:before="0" w:after="0"/>
        <w:ind w:left="360"/>
        <w:rPr>
          <w:smallCaps w:val="0"/>
          <w:sz w:val="20"/>
          <w:szCs w:val="20"/>
        </w:rPr>
      </w:pPr>
    </w:p>
    <w:tbl>
      <w:tblPr>
        <w:tblStyle w:val="TableNormal"/>
        <w:tblW w:w="7513" w:type="dxa"/>
        <w:tbl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44"/>
        <w:gridCol w:w="3969"/>
      </w:tblGrid>
      <w:tr w:rsidR="00862900" w:rsidTr="7B654B41" w14:paraId="7D440DB8" w14:textId="77777777">
        <w:trPr>
          <w:trHeight w:val="241"/>
        </w:trPr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70BEBC44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862900" w14:paraId="60497616" w14:textId="4A5A3BBF">
            <w:r w:rsidR="6A1A6103">
              <w:rPr/>
              <w:t>Nie dotyczy</w:t>
            </w:r>
          </w:p>
        </w:tc>
      </w:tr>
      <w:tr w:rsidR="00862900" w:rsidTr="7B654B41" w14:paraId="436DD144" w14:textId="77777777">
        <w:trPr>
          <w:trHeight w:val="241"/>
        </w:trPr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5865B3" w14:paraId="36CF42FB" w14:textId="77777777">
            <w:pPr>
              <w:pStyle w:val="Punktygwne"/>
              <w:spacing w:before="0" w:after="0"/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900" w:rsidRDefault="00862900" w14:paraId="484969D4" w14:textId="4C58CC54">
            <w:r w:rsidR="2A2B96BF">
              <w:rPr/>
              <w:t>Nie dotyczy</w:t>
            </w:r>
          </w:p>
        </w:tc>
      </w:tr>
    </w:tbl>
    <w:p w:rsidR="00862900" w:rsidRDefault="00862900" w14:paraId="67020314" w14:textId="77777777">
      <w:pPr>
        <w:pStyle w:val="Punktygwne"/>
        <w:widowControl w:val="0"/>
        <w:spacing w:before="0" w:after="0"/>
        <w:ind w:left="675" w:hanging="675"/>
        <w:rPr>
          <w:smallCaps w:val="0"/>
          <w:sz w:val="20"/>
          <w:szCs w:val="20"/>
        </w:rPr>
      </w:pPr>
    </w:p>
    <w:p w:rsidR="00862900" w:rsidRDefault="00862900" w14:paraId="533D0D40" w14:textId="77777777">
      <w:pPr>
        <w:pStyle w:val="Punktygwne"/>
        <w:spacing w:before="0" w:after="0"/>
        <w:ind w:left="360"/>
        <w:rPr>
          <w:b w:val="0"/>
          <w:bCs w:val="0"/>
          <w:smallCaps w:val="0"/>
          <w:sz w:val="22"/>
          <w:szCs w:val="22"/>
        </w:rPr>
      </w:pPr>
    </w:p>
    <w:p w:rsidR="00862900" w:rsidRDefault="005865B3" w14:paraId="68323B2C" w14:textId="77777777">
      <w:pPr>
        <w:pStyle w:val="Punktygwne"/>
        <w:numPr>
          <w:ilvl w:val="0"/>
          <w:numId w:val="23"/>
        </w:numPr>
        <w:spacing w:before="0" w:after="0"/>
        <w:rPr>
          <w:smallCaps w:val="0"/>
          <w:sz w:val="22"/>
          <w:szCs w:val="22"/>
        </w:rPr>
      </w:pPr>
      <w:r>
        <w:rPr>
          <w:smallCaps w:val="0"/>
          <w:sz w:val="22"/>
          <w:szCs w:val="22"/>
        </w:rPr>
        <w:t>LITERATURA</w:t>
      </w:r>
    </w:p>
    <w:tbl>
      <w:tblPr>
        <w:tblStyle w:val="TableNormal"/>
        <w:tblW w:w="7513" w:type="dxa"/>
        <w:tbl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513"/>
      </w:tblGrid>
      <w:tr w:rsidR="00862900" w:rsidTr="7B654B41" w14:paraId="3DD7BC9B" w14:textId="77777777">
        <w:trPr>
          <w:trHeight w:val="1201"/>
        </w:trPr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F054C6" w:rsidR="00862900" w:rsidP="7B654B41" w:rsidRDefault="005865B3" w14:paraId="6A14E88A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</w:rPr>
            </w:pPr>
            <w:r w:rsidRPr="7B654B41" w:rsidR="005865B3">
              <w:rPr>
                <w:rFonts w:ascii="Corbel" w:hAnsi="Corbel"/>
                <w:b w:val="1"/>
                <w:bCs w:val="1"/>
                <w:caps w:val="0"/>
                <w:smallCaps w:val="0"/>
                <w:sz w:val="22"/>
                <w:szCs w:val="22"/>
              </w:rPr>
              <w:t>Literatura podstawowa:</w:t>
            </w:r>
          </w:p>
          <w:p w:rsidR="7B654B41" w:rsidP="7B654B41" w:rsidRDefault="7B654B41" w14:paraId="57ED915E" w14:textId="3BB45ABF">
            <w:pPr>
              <w:pStyle w:val="Punktygwne"/>
              <w:spacing w:before="0" w:after="0"/>
              <w:rPr>
                <w:rFonts w:ascii="Times New Roman" w:hAnsi="Times New Roman" w:eastAsia="Arial Unicode MS" w:cs="Arial Unicode MS"/>
                <w:b w:val="1"/>
                <w:bCs w:val="1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</w:p>
          <w:p w:rsidR="005E1BAB" w:rsidRDefault="005E1BAB" w14:paraId="15D8648D" w14:textId="6E6FFE3A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Filipowicz T., Plucińska-Filipowicz A., Wierzbowski M., </w:t>
            </w:r>
            <w:r>
              <w:rPr>
                <w:rFonts w:ascii="Corbel" w:hAnsi="Corbel"/>
                <w:i/>
                <w:iCs/>
              </w:rPr>
              <w:t xml:space="preserve">Inwestycje budowlane, </w:t>
            </w:r>
            <w:r>
              <w:rPr>
                <w:rFonts w:ascii="Corbel" w:hAnsi="Corbel"/>
              </w:rPr>
              <w:t>Warszawa 2021</w:t>
            </w:r>
          </w:p>
          <w:p w:rsidRPr="00F054C6" w:rsidR="00862900" w:rsidRDefault="005865B3" w14:paraId="3F29E301" w14:textId="01F06F0C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F054C6">
              <w:rPr>
                <w:rFonts w:ascii="Corbel" w:hAnsi="Corbel"/>
              </w:rPr>
              <w:t>Sagan</w:t>
            </w:r>
            <w:r w:rsidR="005E1BAB">
              <w:rPr>
                <w:rFonts w:ascii="Corbel" w:hAnsi="Corbel"/>
              </w:rPr>
              <w:t xml:space="preserve"> </w:t>
            </w:r>
            <w:r w:rsidRPr="00F054C6">
              <w:rPr>
                <w:rFonts w:ascii="Corbel" w:hAnsi="Corbel"/>
              </w:rPr>
              <w:t>B.,</w:t>
            </w:r>
            <w:r w:rsidR="00762C85">
              <w:rPr>
                <w:rFonts w:ascii="Corbel" w:hAnsi="Corbel"/>
              </w:rPr>
              <w:t xml:space="preserve"> </w:t>
            </w:r>
            <w:r w:rsidRPr="00F054C6">
              <w:rPr>
                <w:rFonts w:ascii="Corbel" w:hAnsi="Corbel"/>
                <w:i/>
                <w:iCs/>
              </w:rPr>
              <w:t>Prawo administracyjne procesu budowlanego</w:t>
            </w:r>
            <w:r w:rsidRPr="00F054C6">
              <w:rPr>
                <w:rFonts w:ascii="Corbel" w:hAnsi="Corbel"/>
              </w:rPr>
              <w:t xml:space="preserve"> w: pod red. J.A Strzępki, </w:t>
            </w:r>
            <w:r w:rsidRPr="00F054C6">
              <w:rPr>
                <w:rFonts w:ascii="Corbel" w:hAnsi="Corbel"/>
                <w:i/>
                <w:iCs/>
              </w:rPr>
              <w:t xml:space="preserve">Prawo umów budowlanych, </w:t>
            </w:r>
            <w:r w:rsidRPr="00F054C6">
              <w:rPr>
                <w:rFonts w:ascii="Corbel" w:hAnsi="Corbel"/>
              </w:rPr>
              <w:t xml:space="preserve">Warszawa 2012 </w:t>
            </w:r>
          </w:p>
          <w:p w:rsidR="00862900" w:rsidRDefault="005865B3" w14:paraId="0FD85B40" w14:textId="77777777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F054C6">
              <w:rPr>
                <w:rFonts w:ascii="Corbel" w:hAnsi="Corbel"/>
              </w:rPr>
              <w:t xml:space="preserve">Sulińska-Małysa K. </w:t>
            </w:r>
            <w:r w:rsidRPr="00F054C6">
              <w:rPr>
                <w:rFonts w:ascii="Corbel" w:hAnsi="Corbel"/>
                <w:i/>
                <w:iCs/>
              </w:rPr>
              <w:t xml:space="preserve">Administracyjnoprawne aspekty inwestycji budowlanych, </w:t>
            </w:r>
            <w:r w:rsidRPr="00F054C6">
              <w:rPr>
                <w:rFonts w:ascii="Corbel" w:hAnsi="Corbel"/>
              </w:rPr>
              <w:t>Warszawa 2012</w:t>
            </w:r>
          </w:p>
          <w:p w:rsidRPr="00F054C6" w:rsidR="005E1BAB" w:rsidRDefault="005E1BAB" w14:paraId="44F67448" w14:textId="0A8EE78B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Trzcińska D., </w:t>
            </w:r>
            <w:r w:rsidRPr="005E1BAB">
              <w:rPr>
                <w:rFonts w:ascii="Corbel" w:hAnsi="Corbel"/>
                <w:i/>
                <w:iCs/>
              </w:rPr>
              <w:t>Proces inwestycyjno-budowlany w praktyce. Rozwiązania najważniejszych problemów</w:t>
            </w:r>
            <w:r>
              <w:rPr>
                <w:rFonts w:ascii="Corbel" w:hAnsi="Corbel"/>
              </w:rPr>
              <w:t>, Warszawa 2021</w:t>
            </w:r>
          </w:p>
        </w:tc>
      </w:tr>
      <w:tr w:rsidR="00862900" w:rsidTr="7B654B41" w14:paraId="66D64ECB" w14:textId="77777777">
        <w:trPr>
          <w:trHeight w:val="961"/>
        </w:trPr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F054C6" w:rsidR="00862900" w:rsidP="7B654B41" w:rsidRDefault="005865B3" w14:paraId="186B66F8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</w:rPr>
            </w:pPr>
            <w:r w:rsidRPr="7B654B41" w:rsidR="005865B3">
              <w:rPr>
                <w:rFonts w:ascii="Corbel" w:hAnsi="Corbel"/>
                <w:b w:val="1"/>
                <w:bCs w:val="1"/>
                <w:caps w:val="0"/>
                <w:smallCaps w:val="0"/>
                <w:sz w:val="22"/>
                <w:szCs w:val="22"/>
              </w:rPr>
              <w:t xml:space="preserve">Literatura uzupełniająca: </w:t>
            </w:r>
          </w:p>
          <w:p w:rsidR="7B654B41" w:rsidP="7B654B41" w:rsidRDefault="7B654B41" w14:paraId="53081FA0" w14:textId="4FE701F0">
            <w:pPr>
              <w:pStyle w:val="Punktygwne"/>
              <w:spacing w:before="0" w:after="0"/>
              <w:rPr>
                <w:rFonts w:ascii="Times New Roman" w:hAnsi="Times New Roman" w:eastAsia="Arial Unicode MS" w:cs="Arial Unicode MS"/>
                <w:b w:val="1"/>
                <w:bCs w:val="1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</w:p>
          <w:p w:rsidR="00C25F48" w:rsidP="00C25F48" w:rsidRDefault="00C25F48" w14:paraId="012FD3EA" w14:textId="77777777">
            <w:pPr>
              <w:numPr>
                <w:ilvl w:val="0"/>
                <w:numId w:val="26"/>
              </w:numPr>
              <w:spacing w:after="0" w:line="240" w:lineRule="auto"/>
              <w:jc w:val="both"/>
            </w:pPr>
            <w:r>
              <w:t>Niewiadomski Z.,</w:t>
            </w:r>
            <w:r>
              <w:rPr>
                <w:i/>
                <w:iCs/>
              </w:rPr>
              <w:t xml:space="preserve"> Prawo budowlane</w:t>
            </w:r>
            <w:r>
              <w:t>. Komentarz, Warszawa 2011;</w:t>
            </w:r>
          </w:p>
          <w:p w:rsidR="00C25F48" w:rsidP="00C25F48" w:rsidRDefault="00C25F48" w14:paraId="22E168F0" w14:textId="2B5325DD">
            <w:pPr>
              <w:numPr>
                <w:ilvl w:val="0"/>
                <w:numId w:val="26"/>
              </w:numPr>
              <w:spacing w:after="0" w:line="240" w:lineRule="auto"/>
              <w:jc w:val="both"/>
            </w:pPr>
            <w:r>
              <w:t xml:space="preserve">Niewiadomski Z., </w:t>
            </w:r>
            <w:r>
              <w:rPr>
                <w:i/>
                <w:iCs/>
              </w:rPr>
              <w:t>Planowanie i zagospodarowanie przestrzenne</w:t>
            </w:r>
            <w:r>
              <w:t>. Komentarz, Warszawa 2011;</w:t>
            </w:r>
          </w:p>
          <w:p w:rsidRPr="005E1BAB" w:rsidR="00862900" w:rsidP="005E1BAB" w:rsidRDefault="00C25F48" w14:paraId="7580BCC2" w14:textId="5AFD3242">
            <w:pPr>
              <w:numPr>
                <w:ilvl w:val="0"/>
                <w:numId w:val="26"/>
              </w:numPr>
              <w:spacing w:after="0" w:line="240" w:lineRule="auto"/>
              <w:jc w:val="both"/>
            </w:pPr>
            <w:r>
              <w:t xml:space="preserve">Plucińska-Filipowicz, Wierzbowski M., (red.), </w:t>
            </w:r>
            <w:r>
              <w:rPr>
                <w:i/>
                <w:iCs/>
              </w:rPr>
              <w:t xml:space="preserve">Proces inwestycji budowlanych, </w:t>
            </w:r>
            <w:r>
              <w:t>Warszawa 2015;</w:t>
            </w:r>
          </w:p>
        </w:tc>
      </w:tr>
    </w:tbl>
    <w:p w:rsidRPr="00244859" w:rsidR="00862900" w:rsidP="00244859" w:rsidRDefault="00862900" w14:paraId="36D303E7" w14:textId="77777777">
      <w:pPr>
        <w:pStyle w:val="Punktygwne"/>
        <w:widowControl w:val="0"/>
        <w:spacing w:before="0" w:after="0"/>
        <w:ind w:left="1415"/>
        <w:rPr>
          <w:smallCaps w:val="0"/>
        </w:rPr>
      </w:pPr>
    </w:p>
    <w:p w:rsidR="00862900" w:rsidRDefault="00862900" w14:paraId="584992BA" w14:textId="77777777">
      <w:pPr>
        <w:pStyle w:val="Punktygwne"/>
        <w:spacing w:before="0" w:after="0"/>
        <w:ind w:left="360"/>
        <w:rPr>
          <w:b w:val="0"/>
          <w:bCs w:val="0"/>
          <w:smallCaps w:val="0"/>
          <w:sz w:val="20"/>
          <w:szCs w:val="20"/>
        </w:rPr>
      </w:pPr>
    </w:p>
    <w:p w:rsidR="00862900" w:rsidRDefault="005865B3" w14:paraId="198ED34C" w14:textId="77777777">
      <w:pPr>
        <w:pStyle w:val="Punktygwne"/>
        <w:spacing w:before="0" w:after="0"/>
        <w:ind w:left="360"/>
        <w:rPr>
          <w:b w:val="0"/>
          <w:bCs w:val="0"/>
          <w:smallCaps w:val="0"/>
          <w:sz w:val="20"/>
          <w:szCs w:val="20"/>
        </w:rPr>
      </w:pPr>
      <w:r>
        <w:rPr>
          <w:b w:val="0"/>
          <w:bCs w:val="0"/>
          <w:smallCaps w:val="0"/>
          <w:sz w:val="20"/>
          <w:szCs w:val="20"/>
        </w:rPr>
        <w:t>Akceptacja Kierownika Jednostki lub osoby upoważnionej</w:t>
      </w:r>
    </w:p>
    <w:p w:rsidR="00862900" w:rsidRDefault="00862900" w14:paraId="174CC967" w14:textId="77777777"/>
    <w:p w:rsidR="00862900" w:rsidRDefault="00862900" w14:paraId="77D73022" w14:textId="77777777"/>
    <w:sectPr w:rsidR="00862900">
      <w:headerReference w:type="default" r:id="rId7"/>
      <w:footerReference w:type="default" r:id="rId8"/>
      <w:pgSz w:w="11900" w:h="16840" w:orient="portrait"/>
      <w:pgMar w:top="567" w:right="1304" w:bottom="1134" w:left="130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E6BCC" w:rsidRDefault="00DE6BCC" w14:paraId="1D102BFF" w14:textId="77777777">
      <w:pPr>
        <w:spacing w:after="0" w:line="240" w:lineRule="auto"/>
      </w:pPr>
      <w:r>
        <w:separator/>
      </w:r>
    </w:p>
  </w:endnote>
  <w:endnote w:type="continuationSeparator" w:id="0">
    <w:p w:rsidR="00DE6BCC" w:rsidRDefault="00DE6BCC" w14:paraId="64A84D9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62900" w:rsidRDefault="00862900" w14:paraId="6F6A6711" w14:textId="77777777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E6BCC" w:rsidRDefault="00DE6BCC" w14:paraId="4F3C786C" w14:textId="77777777">
      <w:pPr>
        <w:spacing w:after="0" w:line="240" w:lineRule="auto"/>
      </w:pPr>
      <w:r>
        <w:separator/>
      </w:r>
    </w:p>
  </w:footnote>
  <w:footnote w:type="continuationSeparator" w:id="0">
    <w:p w:rsidR="00DE6BCC" w:rsidRDefault="00DE6BCC" w14:paraId="264C2FDA" w14:textId="77777777">
      <w:pPr>
        <w:spacing w:after="0" w:line="240" w:lineRule="auto"/>
      </w:pPr>
      <w:r>
        <w:continuationSeparator/>
      </w:r>
    </w:p>
  </w:footnote>
  <w:footnote w:id="1">
    <w:p w:rsidR="006450D5" w:rsidP="006450D5" w:rsidRDefault="006450D5" w14:paraId="6E5D838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62900" w:rsidRDefault="00862900" w14:paraId="0F15C579" w14:textId="77777777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15">
    <w:multiLevelType xmlns:w="http://schemas.openxmlformats.org/wordprocessingml/2006/main" w:val="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decimal"/>
      <w:lvlText w:val="%1.%2."/>
      <w:lvlJc w:val="left"/>
      <w:pPr>
        <w:ind w:left="1440" w:hanging="360"/>
      </w:pPr>
    </w:lvl>
    <w:lvl xmlns:w="http://schemas.openxmlformats.org/wordprocessingml/2006/main" w:ilvl="2">
      <w:start w:val="1"/>
      <w:numFmt w:val="decimal"/>
      <w:lvlText w:val="%1.%2.%3."/>
      <w:lvlJc w:val="left"/>
      <w:pPr>
        <w:ind w:left="2160" w:hanging="180"/>
      </w:pPr>
    </w:lvl>
    <w:lvl xmlns:w="http://schemas.openxmlformats.org/wordprocessingml/2006/main" w:ilvl="3">
      <w:start w:val="1"/>
      <w:numFmt w:val="decimal"/>
      <w:lvlText w:val="%1.%2.%3.%4."/>
      <w:lvlJc w:val="left"/>
      <w:pPr>
        <w:ind w:left="2880" w:hanging="360"/>
      </w:pPr>
    </w:lvl>
    <w:lvl xmlns:w="http://schemas.openxmlformats.org/wordprocessingml/2006/main" w:ilvl="4">
      <w:start w:val="1"/>
      <w:numFmt w:val="decimal"/>
      <w:lvlText w:val="%1.%2.%3.%4.%5."/>
      <w:lvlJc w:val="left"/>
      <w:pPr>
        <w:ind w:left="3600" w:hanging="360"/>
      </w:pPr>
    </w:lvl>
    <w:lvl xmlns:w="http://schemas.openxmlformats.org/wordprocessingml/2006/main" w:ilvl="5">
      <w:start w:val="1"/>
      <w:numFmt w:val="decimal"/>
      <w:lvlText w:val="%1.%2.%3.%4.%5.%6."/>
      <w:lvlJc w:val="left"/>
      <w:pPr>
        <w:ind w:left="4320" w:hanging="180"/>
      </w:pPr>
    </w:lvl>
    <w:lvl xmlns:w="http://schemas.openxmlformats.org/wordprocessingml/2006/main" w:ilvl="6">
      <w:start w:val="1"/>
      <w:numFmt w:val="decimal"/>
      <w:lvlText w:val="%1.%2.%3.%4.%5.%6.%7."/>
      <w:lvlJc w:val="left"/>
      <w:pPr>
        <w:ind w:left="5040" w:hanging="360"/>
      </w:pPr>
    </w:lvl>
    <w:lvl xmlns:w="http://schemas.openxmlformats.org/wordprocessingml/2006/main" w:ilvl="7">
      <w:start w:val="1"/>
      <w:numFmt w:val="decimal"/>
      <w:lvlText w:val="%1.%2.%3.%4.%5.%6.%7.%8."/>
      <w:lvlJc w:val="left"/>
      <w:pPr>
        <w:ind w:left="5760" w:hanging="360"/>
      </w:pPr>
    </w:lvl>
    <w:lvl xmlns:w="http://schemas.openxmlformats.org/wordprocessingml/2006/main"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0" w15:restartNumberingAfterBreak="0">
    <w:nsid w:val="063A12D2"/>
    <w:multiLevelType w:val="hybridMultilevel"/>
    <w:tmpl w:val="8EF25CA4"/>
    <w:lvl w:ilvl="0" w:tplc="69BCF13E">
      <w:start w:val="1"/>
      <w:numFmt w:val="bullet"/>
      <w:lvlText w:val="▪"/>
      <w:lvlJc w:val="left"/>
      <w:pPr>
        <w:ind w:left="421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E2C553A">
      <w:start w:val="1"/>
      <w:numFmt w:val="bullet"/>
      <w:lvlText w:val="□"/>
      <w:lvlJc w:val="left"/>
      <w:pPr>
        <w:ind w:left="1111" w:hanging="33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B34BB8E">
      <w:start w:val="1"/>
      <w:numFmt w:val="bullet"/>
      <w:lvlText w:val="▪"/>
      <w:lvlJc w:val="left"/>
      <w:pPr>
        <w:ind w:left="1831" w:hanging="33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1D02174">
      <w:start w:val="1"/>
      <w:numFmt w:val="bullet"/>
      <w:lvlText w:val="•"/>
      <w:lvlJc w:val="left"/>
      <w:pPr>
        <w:ind w:left="2551" w:hanging="33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8862C4">
      <w:start w:val="1"/>
      <w:numFmt w:val="bullet"/>
      <w:lvlText w:val="□"/>
      <w:lvlJc w:val="left"/>
      <w:pPr>
        <w:ind w:left="3271" w:hanging="33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DC021C4">
      <w:start w:val="1"/>
      <w:numFmt w:val="bullet"/>
      <w:lvlText w:val="▪"/>
      <w:lvlJc w:val="left"/>
      <w:pPr>
        <w:ind w:left="3991" w:hanging="33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74CAF9C">
      <w:start w:val="1"/>
      <w:numFmt w:val="bullet"/>
      <w:lvlText w:val="•"/>
      <w:lvlJc w:val="left"/>
      <w:pPr>
        <w:ind w:left="4711" w:hanging="33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CE83BFE">
      <w:start w:val="1"/>
      <w:numFmt w:val="bullet"/>
      <w:lvlText w:val="□"/>
      <w:lvlJc w:val="left"/>
      <w:pPr>
        <w:ind w:left="5431" w:hanging="33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9181926">
      <w:start w:val="1"/>
      <w:numFmt w:val="bullet"/>
      <w:lvlText w:val="▪"/>
      <w:lvlJc w:val="left"/>
      <w:pPr>
        <w:ind w:left="6151" w:hanging="33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CA83608"/>
    <w:multiLevelType w:val="hybridMultilevel"/>
    <w:tmpl w:val="1E96A5E6"/>
    <w:lvl w:ilvl="0" w:tplc="F80447AA">
      <w:start w:val="1"/>
      <w:numFmt w:val="bullet"/>
      <w:lvlText w:val="▪"/>
      <w:lvlJc w:val="left"/>
      <w:pPr>
        <w:ind w:left="421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2786424">
      <w:start w:val="1"/>
      <w:numFmt w:val="bullet"/>
      <w:lvlText w:val="o"/>
      <w:lvlJc w:val="left"/>
      <w:pPr>
        <w:ind w:left="1111" w:hanging="330"/>
      </w:pPr>
      <w:rPr>
        <w:rFonts w:ascii="Wingdings" w:hAnsi="Wingdings" w:eastAsia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4FA53D2">
      <w:start w:val="1"/>
      <w:numFmt w:val="bullet"/>
      <w:lvlText w:val="▪"/>
      <w:lvlJc w:val="left"/>
      <w:pPr>
        <w:ind w:left="1831" w:hanging="33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0E8B820">
      <w:start w:val="1"/>
      <w:numFmt w:val="bullet"/>
      <w:lvlText w:val="•"/>
      <w:lvlJc w:val="left"/>
      <w:pPr>
        <w:ind w:left="2551" w:hanging="33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A66ABA0">
      <w:start w:val="1"/>
      <w:numFmt w:val="bullet"/>
      <w:lvlText w:val="o"/>
      <w:lvlJc w:val="left"/>
      <w:pPr>
        <w:ind w:left="3271" w:hanging="330"/>
      </w:pPr>
      <w:rPr>
        <w:rFonts w:ascii="Wingdings" w:hAnsi="Wingdings" w:eastAsia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626B044">
      <w:start w:val="1"/>
      <w:numFmt w:val="bullet"/>
      <w:lvlText w:val="▪"/>
      <w:lvlJc w:val="left"/>
      <w:pPr>
        <w:ind w:left="3991" w:hanging="33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82C95CA">
      <w:start w:val="1"/>
      <w:numFmt w:val="bullet"/>
      <w:lvlText w:val="•"/>
      <w:lvlJc w:val="left"/>
      <w:pPr>
        <w:ind w:left="4711" w:hanging="33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E0E4F36">
      <w:start w:val="1"/>
      <w:numFmt w:val="bullet"/>
      <w:lvlText w:val="o"/>
      <w:lvlJc w:val="left"/>
      <w:pPr>
        <w:ind w:left="5431" w:hanging="330"/>
      </w:pPr>
      <w:rPr>
        <w:rFonts w:ascii="Wingdings" w:hAnsi="Wingdings" w:eastAsia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50EB01C">
      <w:start w:val="1"/>
      <w:numFmt w:val="bullet"/>
      <w:lvlText w:val="▪"/>
      <w:lvlJc w:val="left"/>
      <w:pPr>
        <w:ind w:left="6151" w:hanging="33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64B60CB"/>
    <w:multiLevelType w:val="hybridMultilevel"/>
    <w:tmpl w:val="2088840A"/>
    <w:styleLink w:val="Zaimportowanystyl5"/>
    <w:lvl w:ilvl="0" w:tplc="114CD4C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336F032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7FA6812">
      <w:start w:val="1"/>
      <w:numFmt w:val="lowerRoman"/>
      <w:lvlText w:val="%3."/>
      <w:lvlJc w:val="left"/>
      <w:pPr>
        <w:tabs>
          <w:tab w:val="num" w:pos="2124"/>
        </w:tabs>
        <w:ind w:left="2136" w:hanging="2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10A2C52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DFC4C62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86C52C6">
      <w:start w:val="1"/>
      <w:numFmt w:val="lowerRoman"/>
      <w:lvlText w:val="%6."/>
      <w:lvlJc w:val="left"/>
      <w:pPr>
        <w:tabs>
          <w:tab w:val="num" w:pos="4248"/>
        </w:tabs>
        <w:ind w:left="4260" w:hanging="2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C6C5C34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72C905E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0B41216">
      <w:start w:val="1"/>
      <w:numFmt w:val="lowerRoman"/>
      <w:lvlText w:val="%9."/>
      <w:lvlJc w:val="left"/>
      <w:pPr>
        <w:tabs>
          <w:tab w:val="num" w:pos="6372"/>
        </w:tabs>
        <w:ind w:left="6384" w:hanging="1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D770F19"/>
    <w:multiLevelType w:val="hybridMultilevel"/>
    <w:tmpl w:val="2088840A"/>
    <w:numStyleLink w:val="Zaimportowanystyl5"/>
  </w:abstractNum>
  <w:abstractNum w:abstractNumId="4" w15:restartNumberingAfterBreak="0">
    <w:nsid w:val="1F6D5CAF"/>
    <w:multiLevelType w:val="hybridMultilevel"/>
    <w:tmpl w:val="C54817A2"/>
    <w:lvl w:ilvl="0" w:tplc="FE2211D8">
      <w:start w:val="1"/>
      <w:numFmt w:val="decimal"/>
      <w:lvlText w:val="%1."/>
      <w:lvlJc w:val="left"/>
      <w:pPr>
        <w:ind w:left="2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63C26AA">
      <w:start w:val="1"/>
      <w:numFmt w:val="decimal"/>
      <w:lvlText w:val="%2."/>
      <w:lvlJc w:val="left"/>
      <w:pPr>
        <w:ind w:left="10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4386702">
      <w:start w:val="1"/>
      <w:numFmt w:val="decimal"/>
      <w:lvlText w:val="%3."/>
      <w:lvlJc w:val="left"/>
      <w:pPr>
        <w:ind w:left="18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CA713A">
      <w:start w:val="1"/>
      <w:numFmt w:val="decimal"/>
      <w:lvlText w:val="%4."/>
      <w:lvlJc w:val="left"/>
      <w:pPr>
        <w:ind w:left="26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AAA53FE">
      <w:start w:val="1"/>
      <w:numFmt w:val="decimal"/>
      <w:lvlText w:val="%5."/>
      <w:lvlJc w:val="left"/>
      <w:pPr>
        <w:ind w:left="34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A8E72A0">
      <w:start w:val="1"/>
      <w:numFmt w:val="decimal"/>
      <w:lvlText w:val="%6."/>
      <w:lvlJc w:val="left"/>
      <w:pPr>
        <w:ind w:left="42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2D63A40">
      <w:start w:val="1"/>
      <w:numFmt w:val="decimal"/>
      <w:lvlText w:val="%7."/>
      <w:lvlJc w:val="left"/>
      <w:pPr>
        <w:ind w:left="50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9EA5528">
      <w:start w:val="1"/>
      <w:numFmt w:val="decimal"/>
      <w:lvlText w:val="%8."/>
      <w:lvlJc w:val="left"/>
      <w:pPr>
        <w:ind w:left="58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558C54E">
      <w:start w:val="1"/>
      <w:numFmt w:val="decimal"/>
      <w:lvlText w:val="%9."/>
      <w:lvlJc w:val="left"/>
      <w:pPr>
        <w:ind w:left="66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34E1635D"/>
    <w:multiLevelType w:val="multilevel"/>
    <w:tmpl w:val="9ED2739C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left" w:pos="720"/>
        </w:tabs>
        <w:ind w:left="1800" w:hanging="144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left" w:pos="720"/>
        </w:tabs>
        <w:ind w:left="2160" w:hanging="144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left" w:pos="720"/>
        </w:tabs>
        <w:ind w:left="2880" w:hanging="180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left" w:pos="720"/>
        </w:tabs>
        <w:ind w:left="3240" w:hanging="180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left" w:pos="720"/>
        </w:tabs>
        <w:ind w:left="3960" w:hanging="21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36C54FA2"/>
    <w:multiLevelType w:val="multilevel"/>
    <w:tmpl w:val="A86CEA32"/>
    <w:styleLink w:val="Zaimportowanystyl1"/>
    <w:lvl w:ilvl="0">
      <w:start w:val="1"/>
      <w:numFmt w:val="decimal"/>
      <w:lvlText w:val="%1."/>
      <w:lvlJc w:val="left"/>
      <w:pPr>
        <w:tabs>
          <w:tab w:val="num" w:pos="491"/>
        </w:tabs>
        <w:ind w:left="863" w:hanging="86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num" w:pos="1416"/>
        </w:tabs>
        <w:ind w:left="1788" w:hanging="10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ind w:left="1788" w:hanging="7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ind w:left="2496" w:hanging="10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ind w:left="2496" w:hanging="69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3204" w:hanging="10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ind w:left="3204" w:hanging="6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ind w:left="3912" w:hanging="103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3B3C3898"/>
    <w:multiLevelType w:val="multilevel"/>
    <w:tmpl w:val="A86CEA32"/>
    <w:numStyleLink w:val="Zaimportowanystyl1"/>
  </w:abstractNum>
  <w:abstractNum w:abstractNumId="8" w15:restartNumberingAfterBreak="0">
    <w:nsid w:val="4BD90251"/>
    <w:multiLevelType w:val="hybridMultilevel"/>
    <w:tmpl w:val="EBBABDB6"/>
    <w:numStyleLink w:val="Zaimportowanystyl4"/>
  </w:abstractNum>
  <w:abstractNum w:abstractNumId="9" w15:restartNumberingAfterBreak="0">
    <w:nsid w:val="4D8F2669"/>
    <w:multiLevelType w:val="multilevel"/>
    <w:tmpl w:val="9ED2739C"/>
    <w:numStyleLink w:val="Zaimportowanystyl2"/>
  </w:abstractNum>
  <w:abstractNum w:abstractNumId="10" w15:restartNumberingAfterBreak="0">
    <w:nsid w:val="4DF45DC1"/>
    <w:multiLevelType w:val="hybridMultilevel"/>
    <w:tmpl w:val="EBBABDB6"/>
    <w:styleLink w:val="Zaimportowanystyl4"/>
    <w:lvl w:ilvl="0" w:tplc="696A80AA">
      <w:start w:val="1"/>
      <w:numFmt w:val="upp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43C7CDE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6521190">
      <w:start w:val="1"/>
      <w:numFmt w:val="lowerRoman"/>
      <w:lvlText w:val="%3."/>
      <w:lvlJc w:val="left"/>
      <w:pPr>
        <w:ind w:left="252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E64095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6C7432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F20082">
      <w:start w:val="1"/>
      <w:numFmt w:val="lowerRoman"/>
      <w:lvlText w:val="%6."/>
      <w:lvlJc w:val="left"/>
      <w:pPr>
        <w:ind w:left="468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A1E6FE6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F94CCFA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380F9BC">
      <w:start w:val="1"/>
      <w:numFmt w:val="lowerRoman"/>
      <w:lvlText w:val="%9."/>
      <w:lvlJc w:val="left"/>
      <w:pPr>
        <w:ind w:left="684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5B535385"/>
    <w:multiLevelType w:val="multilevel"/>
    <w:tmpl w:val="C4C0A334"/>
    <w:numStyleLink w:val="Zaimportowanystyl3"/>
  </w:abstractNum>
  <w:abstractNum w:abstractNumId="12" w15:restartNumberingAfterBreak="0">
    <w:nsid w:val="5F3A0A3F"/>
    <w:multiLevelType w:val="multilevel"/>
    <w:tmpl w:val="C4C0A334"/>
    <w:styleLink w:val="Zaimportowanystyl3"/>
    <w:lvl w:ilvl="0">
      <w:start w:val="1"/>
      <w:numFmt w:val="decimal"/>
      <w:lvlText w:val="%1."/>
      <w:lvlJc w:val="left"/>
      <w:pPr>
        <w:tabs>
          <w:tab w:val="num" w:pos="360"/>
        </w:tabs>
        <w:ind w:left="514" w:hanging="5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86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num" w:pos="708"/>
        </w:tabs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num" w:pos="708"/>
        </w:tabs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66F812C6"/>
    <w:multiLevelType w:val="hybridMultilevel"/>
    <w:tmpl w:val="B7CC7D6E"/>
    <w:lvl w:ilvl="0" w:tplc="4CA48C74">
      <w:start w:val="1"/>
      <w:numFmt w:val="bullet"/>
      <w:lvlText w:val="▪"/>
      <w:lvlJc w:val="left"/>
      <w:pPr>
        <w:ind w:left="421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37ACE56">
      <w:start w:val="1"/>
      <w:numFmt w:val="bullet"/>
      <w:lvlText w:val="o"/>
      <w:lvlJc w:val="left"/>
      <w:pPr>
        <w:ind w:left="1111" w:hanging="330"/>
      </w:pPr>
      <w:rPr>
        <w:rFonts w:ascii="Wingdings" w:hAnsi="Wingdings" w:eastAsia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6DC3078">
      <w:start w:val="1"/>
      <w:numFmt w:val="bullet"/>
      <w:lvlText w:val="▪"/>
      <w:lvlJc w:val="left"/>
      <w:pPr>
        <w:ind w:left="1831" w:hanging="33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28ACFD4">
      <w:start w:val="1"/>
      <w:numFmt w:val="bullet"/>
      <w:lvlText w:val="•"/>
      <w:lvlJc w:val="left"/>
      <w:pPr>
        <w:ind w:left="2551" w:hanging="33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20229C">
      <w:start w:val="1"/>
      <w:numFmt w:val="bullet"/>
      <w:lvlText w:val="o"/>
      <w:lvlJc w:val="left"/>
      <w:pPr>
        <w:ind w:left="3271" w:hanging="330"/>
      </w:pPr>
      <w:rPr>
        <w:rFonts w:ascii="Wingdings" w:hAnsi="Wingdings" w:eastAsia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2502B1E">
      <w:start w:val="1"/>
      <w:numFmt w:val="bullet"/>
      <w:lvlText w:val="▪"/>
      <w:lvlJc w:val="left"/>
      <w:pPr>
        <w:ind w:left="3991" w:hanging="33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F9874B2">
      <w:start w:val="1"/>
      <w:numFmt w:val="bullet"/>
      <w:lvlText w:val="•"/>
      <w:lvlJc w:val="left"/>
      <w:pPr>
        <w:ind w:left="4711" w:hanging="33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02CB362">
      <w:start w:val="1"/>
      <w:numFmt w:val="bullet"/>
      <w:lvlText w:val="o"/>
      <w:lvlJc w:val="left"/>
      <w:pPr>
        <w:ind w:left="5431" w:hanging="330"/>
      </w:pPr>
      <w:rPr>
        <w:rFonts w:ascii="Wingdings" w:hAnsi="Wingdings" w:eastAsia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8E0F45C">
      <w:start w:val="1"/>
      <w:numFmt w:val="bullet"/>
      <w:lvlText w:val="▪"/>
      <w:lvlJc w:val="left"/>
      <w:pPr>
        <w:ind w:left="6151" w:hanging="33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7CE705B8"/>
    <w:multiLevelType w:val="hybridMultilevel"/>
    <w:tmpl w:val="2088840A"/>
    <w:numStyleLink w:val="Zaimportowanystyl5"/>
  </w:abstractNum>
  <w:num w:numId="29">
    <w:abstractNumId w:val="15"/>
  </w:num>
  <w:num w:numId="1">
    <w:abstractNumId w:val="6"/>
  </w:num>
  <w:num w:numId="2">
    <w:abstractNumId w:val="7"/>
  </w:num>
  <w:num w:numId="3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491"/>
          </w:tabs>
          <w:ind w:left="863" w:hanging="8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0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16" w:hanging="69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ind w:left="1416" w:hanging="33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ind w:left="2124" w:hanging="6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ind w:left="2124" w:hanging="3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ind w:left="2832" w:hanging="67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ind w:left="2832" w:hanging="31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ind w:left="3540" w:hanging="6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5"/>
  </w:num>
  <w:num w:numId="5">
    <w:abstractNumId w:val="9"/>
  </w:num>
  <w:num w:numId="6">
    <w:abstractNumId w:val="9"/>
    <w:lvlOverride w:ilvl="0">
      <w:startOverride w:val="3"/>
    </w:lvlOverride>
  </w:num>
  <w:num w:numId="7">
    <w:abstractNumId w:val="12"/>
  </w:num>
  <w:num w:numId="8">
    <w:abstractNumId w:val="11"/>
  </w:num>
  <w:num w:numId="9">
    <w:abstractNumId w:val="11"/>
  </w:num>
  <w:num w:numId="10">
    <w:abstractNumId w:val="10"/>
  </w:num>
  <w:num w:numId="11">
    <w:abstractNumId w:val="8"/>
  </w:num>
  <w:num w:numId="12">
    <w:abstractNumId w:val="8"/>
    <w:lvlOverride w:ilvl="0">
      <w:lvl w:ilvl="0" w:tplc="F1DC3FD6">
        <w:start w:val="1"/>
        <w:numFmt w:val="upperLetter"/>
        <w:lvlText w:val="%1."/>
        <w:lvlJc w:val="left"/>
        <w:pPr>
          <w:tabs>
            <w:tab w:val="num" w:pos="1080"/>
          </w:tabs>
          <w:ind w:left="246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B748116">
        <w:start w:val="1"/>
        <w:numFmt w:val="lowerLetter"/>
        <w:lvlText w:val="%2."/>
        <w:lvlJc w:val="left"/>
        <w:pPr>
          <w:tabs>
            <w:tab w:val="num" w:pos="1800"/>
          </w:tabs>
          <w:ind w:left="318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18A3C2C">
        <w:start w:val="1"/>
        <w:numFmt w:val="lowerRoman"/>
        <w:lvlText w:val="%3."/>
        <w:lvlJc w:val="left"/>
        <w:pPr>
          <w:tabs>
            <w:tab w:val="num" w:pos="2520"/>
          </w:tabs>
          <w:ind w:left="3904" w:hanging="16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B6E94FC">
        <w:start w:val="1"/>
        <w:numFmt w:val="decimal"/>
        <w:lvlText w:val="%4."/>
        <w:lvlJc w:val="left"/>
        <w:pPr>
          <w:tabs>
            <w:tab w:val="num" w:pos="3240"/>
          </w:tabs>
          <w:ind w:left="462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A60576A">
        <w:start w:val="1"/>
        <w:numFmt w:val="lowerLetter"/>
        <w:lvlText w:val="%5."/>
        <w:lvlJc w:val="left"/>
        <w:pPr>
          <w:tabs>
            <w:tab w:val="num" w:pos="3960"/>
          </w:tabs>
          <w:ind w:left="534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E40A7DA">
        <w:start w:val="1"/>
        <w:numFmt w:val="lowerRoman"/>
        <w:lvlText w:val="%6."/>
        <w:lvlJc w:val="left"/>
        <w:pPr>
          <w:tabs>
            <w:tab w:val="num" w:pos="4680"/>
          </w:tabs>
          <w:ind w:left="6064" w:hanging="16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E7E7668">
        <w:start w:val="1"/>
        <w:numFmt w:val="decimal"/>
        <w:lvlText w:val="%7."/>
        <w:lvlJc w:val="left"/>
        <w:pPr>
          <w:tabs>
            <w:tab w:val="num" w:pos="5400"/>
          </w:tabs>
          <w:ind w:left="678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E4A44AA">
        <w:start w:val="1"/>
        <w:numFmt w:val="lowerLetter"/>
        <w:lvlText w:val="%8."/>
        <w:lvlJc w:val="left"/>
        <w:pPr>
          <w:tabs>
            <w:tab w:val="num" w:pos="6120"/>
          </w:tabs>
          <w:ind w:left="750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4500254">
        <w:start w:val="1"/>
        <w:numFmt w:val="lowerRoman"/>
        <w:lvlText w:val="%9."/>
        <w:lvlJc w:val="left"/>
        <w:pPr>
          <w:tabs>
            <w:tab w:val="num" w:pos="6840"/>
          </w:tabs>
          <w:ind w:left="8224" w:hanging="16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4"/>
  </w:num>
  <w:num w:numId="14">
    <w:abstractNumId w:val="4"/>
    <w:lvlOverride w:ilvl="0">
      <w:startOverride w:val="2"/>
    </w:lvlOverride>
  </w:num>
  <w:num w:numId="15">
    <w:abstractNumId w:val="4"/>
    <w:lvlOverride w:ilvl="0">
      <w:lvl w:ilvl="0" w:tplc="FE2211D8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63C26AA">
        <w:start w:val="1"/>
        <w:numFmt w:val="decimal"/>
        <w:lvlText w:val="%2."/>
        <w:lvlJc w:val="left"/>
        <w:pPr>
          <w:ind w:left="10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4386702">
        <w:start w:val="1"/>
        <w:numFmt w:val="decimal"/>
        <w:lvlText w:val="%3."/>
        <w:lvlJc w:val="left"/>
        <w:pPr>
          <w:ind w:left="18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3CA713A">
        <w:start w:val="1"/>
        <w:numFmt w:val="decimal"/>
        <w:lvlText w:val="%4."/>
        <w:lvlJc w:val="left"/>
        <w:pPr>
          <w:ind w:left="26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AAA53FE">
        <w:start w:val="1"/>
        <w:numFmt w:val="decimal"/>
        <w:lvlText w:val="%5."/>
        <w:lvlJc w:val="left"/>
        <w:pPr>
          <w:ind w:left="34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A8E72A0">
        <w:start w:val="1"/>
        <w:numFmt w:val="decimal"/>
        <w:lvlText w:val="%6."/>
        <w:lvlJc w:val="left"/>
        <w:pPr>
          <w:ind w:left="42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2D63A40">
        <w:start w:val="1"/>
        <w:numFmt w:val="decimal"/>
        <w:lvlText w:val="%7."/>
        <w:lvlJc w:val="left"/>
        <w:pPr>
          <w:ind w:left="50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9EA5528">
        <w:start w:val="1"/>
        <w:numFmt w:val="decimal"/>
        <w:lvlText w:val="%8."/>
        <w:lvlJc w:val="left"/>
        <w:pPr>
          <w:ind w:left="58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558C54E">
        <w:start w:val="1"/>
        <w:numFmt w:val="decimal"/>
        <w:lvlText w:val="%9."/>
        <w:lvlJc w:val="left"/>
        <w:pPr>
          <w:ind w:left="66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4"/>
    <w:lvlOverride w:ilvl="0">
      <w:startOverride w:val="5"/>
      <w:lvl w:ilvl="0" w:tplc="FE2211D8">
        <w:start w:val="5"/>
        <w:numFmt w:val="decimal"/>
        <w:lvlText w:val="%1."/>
        <w:lvlJc w:val="left"/>
        <w:pPr>
          <w:ind w:left="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63C26AA">
        <w:start w:val="1"/>
        <w:numFmt w:val="decimal"/>
        <w:lvlText w:val="%2."/>
        <w:lvlJc w:val="left"/>
        <w:pPr>
          <w:ind w:left="10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4386702">
        <w:start w:val="1"/>
        <w:numFmt w:val="decimal"/>
        <w:lvlText w:val="%3."/>
        <w:lvlJc w:val="left"/>
        <w:pPr>
          <w:ind w:left="18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3CA713A">
        <w:start w:val="1"/>
        <w:numFmt w:val="decimal"/>
        <w:lvlText w:val="%4."/>
        <w:lvlJc w:val="left"/>
        <w:pPr>
          <w:ind w:left="26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AAA53FE">
        <w:start w:val="1"/>
        <w:numFmt w:val="decimal"/>
        <w:lvlText w:val="%5."/>
        <w:lvlJc w:val="left"/>
        <w:pPr>
          <w:ind w:left="34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A8E72A0">
        <w:start w:val="1"/>
        <w:numFmt w:val="decimal"/>
        <w:lvlText w:val="%6."/>
        <w:lvlJc w:val="left"/>
        <w:pPr>
          <w:ind w:left="4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2D63A40">
        <w:start w:val="1"/>
        <w:numFmt w:val="decimal"/>
        <w:lvlText w:val="%7."/>
        <w:lvlJc w:val="left"/>
        <w:pPr>
          <w:ind w:left="50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9EA5528">
        <w:start w:val="1"/>
        <w:numFmt w:val="decimal"/>
        <w:lvlText w:val="%8."/>
        <w:lvlJc w:val="left"/>
        <w:pPr>
          <w:ind w:left="58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558C54E">
        <w:start w:val="1"/>
        <w:numFmt w:val="decimal"/>
        <w:lvlText w:val="%9."/>
        <w:lvlJc w:val="left"/>
        <w:pPr>
          <w:ind w:left="66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4"/>
    <w:lvlOverride w:ilvl="0">
      <w:lvl w:ilvl="0" w:tplc="FE2211D8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63C26AA">
        <w:start w:val="1"/>
        <w:numFmt w:val="decimal"/>
        <w:lvlText w:val="%2."/>
        <w:lvlJc w:val="left"/>
        <w:pPr>
          <w:ind w:left="10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4386702">
        <w:start w:val="1"/>
        <w:numFmt w:val="decimal"/>
        <w:lvlText w:val="%3."/>
        <w:lvlJc w:val="left"/>
        <w:pPr>
          <w:ind w:left="18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3CA713A">
        <w:start w:val="1"/>
        <w:numFmt w:val="decimal"/>
        <w:lvlText w:val="%4."/>
        <w:lvlJc w:val="left"/>
        <w:pPr>
          <w:ind w:left="26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AAA53FE">
        <w:start w:val="1"/>
        <w:numFmt w:val="decimal"/>
        <w:lvlText w:val="%5."/>
        <w:lvlJc w:val="left"/>
        <w:pPr>
          <w:ind w:left="34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A8E72A0">
        <w:start w:val="1"/>
        <w:numFmt w:val="decimal"/>
        <w:lvlText w:val="%6."/>
        <w:lvlJc w:val="left"/>
        <w:pPr>
          <w:ind w:left="4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2D63A40">
        <w:start w:val="1"/>
        <w:numFmt w:val="decimal"/>
        <w:lvlText w:val="%7."/>
        <w:lvlJc w:val="left"/>
        <w:pPr>
          <w:ind w:left="50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9EA5528">
        <w:start w:val="1"/>
        <w:numFmt w:val="decimal"/>
        <w:lvlText w:val="%8."/>
        <w:lvlJc w:val="left"/>
        <w:pPr>
          <w:ind w:left="58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558C54E">
        <w:start w:val="1"/>
        <w:numFmt w:val="decimal"/>
        <w:lvlText w:val="%9."/>
        <w:lvlJc w:val="left"/>
        <w:pPr>
          <w:ind w:left="66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11"/>
  </w:num>
  <w:num w:numId="19">
    <w:abstractNumId w:val="11"/>
    <w:lvlOverride w:ilvl="0">
      <w:startOverride w:val="4"/>
      <w:lvl w:ilvl="0">
        <w:start w:val="4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08" w:hanging="56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2"/>
  </w:num>
  <w:num w:numId="21">
    <w:abstractNumId w:val="14"/>
  </w:num>
  <w:num w:numId="22">
    <w:abstractNumId w:val="14"/>
    <w:lvlOverride w:ilvl="0">
      <w:startOverride w:val="6"/>
    </w:lvlOverride>
  </w:num>
  <w:num w:numId="23">
    <w:abstractNumId w:val="14"/>
    <w:lvlOverride w:ilvl="0">
      <w:startOverride w:val="7"/>
      <w:lvl w:ilvl="0" w:tplc="82D23352">
        <w:start w:val="7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2D697A0">
        <w:start w:val="1"/>
        <w:numFmt w:val="lowerLetter"/>
        <w:lvlText w:val="%2."/>
        <w:lvlJc w:val="left"/>
        <w:pPr>
          <w:tabs>
            <w:tab w:val="num" w:pos="1416"/>
          </w:tabs>
          <w:ind w:left="142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613A6744">
        <w:start w:val="1"/>
        <w:numFmt w:val="lowerRoman"/>
        <w:lvlText w:val="%3."/>
        <w:lvlJc w:val="left"/>
        <w:pPr>
          <w:tabs>
            <w:tab w:val="num" w:pos="2124"/>
          </w:tabs>
          <w:ind w:left="2136" w:hanging="26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5F8E41E">
        <w:start w:val="1"/>
        <w:numFmt w:val="decimal"/>
        <w:lvlText w:val="%4."/>
        <w:lvlJc w:val="left"/>
        <w:pPr>
          <w:tabs>
            <w:tab w:val="num" w:pos="2832"/>
          </w:tabs>
          <w:ind w:left="2844" w:hanging="3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FF1A4286">
        <w:start w:val="1"/>
        <w:numFmt w:val="lowerLetter"/>
        <w:lvlText w:val="%5."/>
        <w:lvlJc w:val="left"/>
        <w:pPr>
          <w:tabs>
            <w:tab w:val="num" w:pos="3540"/>
          </w:tabs>
          <w:ind w:left="3552" w:hanging="31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9342E950">
        <w:start w:val="1"/>
        <w:numFmt w:val="lowerRoman"/>
        <w:lvlText w:val="%6."/>
        <w:lvlJc w:val="left"/>
        <w:pPr>
          <w:tabs>
            <w:tab w:val="num" w:pos="4248"/>
          </w:tabs>
          <w:ind w:left="4260" w:hanging="23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98A5508">
        <w:start w:val="1"/>
        <w:numFmt w:val="decimal"/>
        <w:lvlText w:val="%7."/>
        <w:lvlJc w:val="left"/>
        <w:pPr>
          <w:tabs>
            <w:tab w:val="num" w:pos="4956"/>
          </w:tabs>
          <w:ind w:left="4968" w:hanging="28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70EB000">
        <w:start w:val="1"/>
        <w:numFmt w:val="lowerLetter"/>
        <w:lvlText w:val="%8."/>
        <w:lvlJc w:val="left"/>
        <w:pPr>
          <w:tabs>
            <w:tab w:val="num" w:pos="5664"/>
          </w:tabs>
          <w:ind w:left="5676" w:hanging="2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3564396">
        <w:start w:val="1"/>
        <w:numFmt w:val="lowerRoman"/>
        <w:lvlText w:val="%9."/>
        <w:lvlJc w:val="left"/>
        <w:pPr>
          <w:tabs>
            <w:tab w:val="num" w:pos="6372"/>
          </w:tabs>
          <w:ind w:left="6384" w:hanging="19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>
    <w:abstractNumId w:val="14"/>
    <w:lvlOverride w:ilvl="0">
      <w:lvl w:ilvl="0" w:tplc="82D23352">
        <w:start w:val="1"/>
        <w:numFmt w:val="decimal"/>
        <w:lvlText w:val="%1."/>
        <w:lvlJc w:val="left"/>
        <w:pPr>
          <w:tabs>
            <w:tab w:val="num" w:pos="740"/>
          </w:tabs>
          <w:ind w:left="1415" w:hanging="105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2D697A0">
        <w:start w:val="1"/>
        <w:numFmt w:val="lowerLetter"/>
        <w:lvlText w:val="%2."/>
        <w:lvlJc w:val="left"/>
        <w:pPr>
          <w:tabs>
            <w:tab w:val="num" w:pos="1447"/>
          </w:tabs>
          <w:ind w:left="2122" w:hanging="104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13A6744">
        <w:start w:val="1"/>
        <w:numFmt w:val="lowerRoman"/>
        <w:lvlText w:val="%3."/>
        <w:lvlJc w:val="left"/>
        <w:pPr>
          <w:tabs>
            <w:tab w:val="num" w:pos="2147"/>
          </w:tabs>
          <w:ind w:left="2822" w:hanging="95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5F8E41E">
        <w:start w:val="1"/>
        <w:numFmt w:val="decimal"/>
        <w:lvlText w:val="%4."/>
        <w:lvlJc w:val="left"/>
        <w:pPr>
          <w:tabs>
            <w:tab w:val="num" w:pos="2860"/>
          </w:tabs>
          <w:ind w:left="3535" w:hanging="101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F1A4286">
        <w:start w:val="1"/>
        <w:numFmt w:val="lowerLetter"/>
        <w:lvlText w:val="%5."/>
        <w:lvlJc w:val="left"/>
        <w:pPr>
          <w:tabs>
            <w:tab w:val="num" w:pos="3567"/>
          </w:tabs>
          <w:ind w:left="4242" w:hanging="100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342E950">
        <w:start w:val="1"/>
        <w:numFmt w:val="lowerRoman"/>
        <w:lvlText w:val="%6."/>
        <w:lvlJc w:val="left"/>
        <w:pPr>
          <w:tabs>
            <w:tab w:val="num" w:pos="4268"/>
          </w:tabs>
          <w:ind w:left="4943" w:hanging="9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98A5508">
        <w:start w:val="1"/>
        <w:numFmt w:val="decimal"/>
        <w:lvlText w:val="%7."/>
        <w:lvlJc w:val="left"/>
        <w:pPr>
          <w:tabs>
            <w:tab w:val="num" w:pos="4981"/>
          </w:tabs>
          <w:ind w:left="5656" w:hanging="9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70EB000">
        <w:start w:val="1"/>
        <w:numFmt w:val="lowerLetter"/>
        <w:lvlText w:val="%8."/>
        <w:lvlJc w:val="left"/>
        <w:pPr>
          <w:tabs>
            <w:tab w:val="num" w:pos="5688"/>
          </w:tabs>
          <w:ind w:left="6363" w:hanging="9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3564396">
        <w:start w:val="1"/>
        <w:numFmt w:val="lowerRoman"/>
        <w:lvlText w:val="%9."/>
        <w:lvlJc w:val="left"/>
        <w:pPr>
          <w:tabs>
            <w:tab w:val="num" w:pos="6389"/>
          </w:tabs>
          <w:ind w:left="7064" w:hanging="87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>
    <w:abstractNumId w:val="1"/>
  </w:num>
  <w:num w:numId="26">
    <w:abstractNumId w:val="13"/>
  </w:num>
  <w:num w:numId="27">
    <w:abstractNumId w:val="3"/>
    <w:lvlOverride w:ilvl="0">
      <w:lvl w:ilvl="0" w:tplc="1638C9EA">
        <w:start w:val="1"/>
        <w:numFmt w:val="decimal"/>
        <w:lvlText w:val="%1."/>
        <w:lvlJc w:val="left"/>
        <w:pPr>
          <w:tabs>
            <w:tab w:val="num" w:pos="740"/>
          </w:tabs>
          <w:ind w:left="1523" w:hanging="11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2E806DC">
        <w:start w:val="1"/>
        <w:numFmt w:val="lowerLetter"/>
        <w:lvlText w:val="%2."/>
        <w:lvlJc w:val="left"/>
        <w:pPr>
          <w:tabs>
            <w:tab w:val="left" w:pos="708"/>
            <w:tab w:val="num" w:pos="1447"/>
          </w:tabs>
          <w:ind w:left="2230" w:hanging="115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29A100A">
        <w:start w:val="1"/>
        <w:numFmt w:val="lowerRoman"/>
        <w:lvlText w:val="%3."/>
        <w:lvlJc w:val="left"/>
        <w:pPr>
          <w:tabs>
            <w:tab w:val="left" w:pos="708"/>
            <w:tab w:val="num" w:pos="2147"/>
          </w:tabs>
          <w:ind w:left="2930" w:hanging="10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27C9D78">
        <w:start w:val="1"/>
        <w:numFmt w:val="decimal"/>
        <w:lvlText w:val="%4."/>
        <w:lvlJc w:val="left"/>
        <w:pPr>
          <w:tabs>
            <w:tab w:val="left" w:pos="708"/>
            <w:tab w:val="num" w:pos="2860"/>
          </w:tabs>
          <w:ind w:left="3643" w:hanging="112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6F8FEC0">
        <w:start w:val="1"/>
        <w:numFmt w:val="lowerLetter"/>
        <w:lvlText w:val="%5."/>
        <w:lvlJc w:val="left"/>
        <w:pPr>
          <w:tabs>
            <w:tab w:val="left" w:pos="708"/>
            <w:tab w:val="num" w:pos="3567"/>
          </w:tabs>
          <w:ind w:left="4350" w:hanging="111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6BE7730">
        <w:start w:val="1"/>
        <w:numFmt w:val="lowerRoman"/>
        <w:lvlText w:val="%6."/>
        <w:lvlJc w:val="left"/>
        <w:pPr>
          <w:tabs>
            <w:tab w:val="left" w:pos="708"/>
            <w:tab w:val="num" w:pos="4268"/>
          </w:tabs>
          <w:ind w:left="5051" w:hanging="102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822EBBA">
        <w:start w:val="1"/>
        <w:numFmt w:val="decimal"/>
        <w:lvlText w:val="%7."/>
        <w:lvlJc w:val="left"/>
        <w:pPr>
          <w:tabs>
            <w:tab w:val="left" w:pos="708"/>
            <w:tab w:val="num" w:pos="4981"/>
          </w:tabs>
          <w:ind w:left="5764" w:hanging="10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37EE6C2">
        <w:start w:val="1"/>
        <w:numFmt w:val="lowerLetter"/>
        <w:lvlText w:val="%8."/>
        <w:lvlJc w:val="left"/>
        <w:pPr>
          <w:tabs>
            <w:tab w:val="left" w:pos="708"/>
            <w:tab w:val="num" w:pos="5688"/>
          </w:tabs>
          <w:ind w:left="6471" w:hanging="107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482BCBA">
        <w:start w:val="1"/>
        <w:numFmt w:val="lowerRoman"/>
        <w:lvlText w:val="%9."/>
        <w:lvlJc w:val="left"/>
        <w:pPr>
          <w:tabs>
            <w:tab w:val="left" w:pos="708"/>
            <w:tab w:val="num" w:pos="6389"/>
          </w:tabs>
          <w:ind w:left="7172" w:hanging="98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900"/>
    <w:rsid w:val="000A61A5"/>
    <w:rsid w:val="000B2F24"/>
    <w:rsid w:val="000D18A6"/>
    <w:rsid w:val="000D5992"/>
    <w:rsid w:val="000E75A4"/>
    <w:rsid w:val="000F171A"/>
    <w:rsid w:val="000F786C"/>
    <w:rsid w:val="00115C73"/>
    <w:rsid w:val="0015078E"/>
    <w:rsid w:val="0016370B"/>
    <w:rsid w:val="001B3AF0"/>
    <w:rsid w:val="0021597F"/>
    <w:rsid w:val="00224F1E"/>
    <w:rsid w:val="0023098A"/>
    <w:rsid w:val="002365B2"/>
    <w:rsid w:val="002377F9"/>
    <w:rsid w:val="00244859"/>
    <w:rsid w:val="003C26A3"/>
    <w:rsid w:val="003C61D6"/>
    <w:rsid w:val="00414B10"/>
    <w:rsid w:val="00421083"/>
    <w:rsid w:val="004A2BEE"/>
    <w:rsid w:val="004C661F"/>
    <w:rsid w:val="005865B3"/>
    <w:rsid w:val="005B7183"/>
    <w:rsid w:val="005E1BAB"/>
    <w:rsid w:val="006450D5"/>
    <w:rsid w:val="00692847"/>
    <w:rsid w:val="006F714B"/>
    <w:rsid w:val="00706E56"/>
    <w:rsid w:val="00762C85"/>
    <w:rsid w:val="0079023A"/>
    <w:rsid w:val="007D1568"/>
    <w:rsid w:val="007E72A1"/>
    <w:rsid w:val="00847449"/>
    <w:rsid w:val="00862900"/>
    <w:rsid w:val="0087657E"/>
    <w:rsid w:val="008C1472"/>
    <w:rsid w:val="00971D8D"/>
    <w:rsid w:val="009E33B4"/>
    <w:rsid w:val="00A446F4"/>
    <w:rsid w:val="00AC4A00"/>
    <w:rsid w:val="00AD69D4"/>
    <w:rsid w:val="00B529C7"/>
    <w:rsid w:val="00BF4A49"/>
    <w:rsid w:val="00C24FF3"/>
    <w:rsid w:val="00C25F48"/>
    <w:rsid w:val="00C446C3"/>
    <w:rsid w:val="00CBA285"/>
    <w:rsid w:val="00D44450"/>
    <w:rsid w:val="00D45181"/>
    <w:rsid w:val="00D47E37"/>
    <w:rsid w:val="00DA7809"/>
    <w:rsid w:val="00DE6BCC"/>
    <w:rsid w:val="00DF088C"/>
    <w:rsid w:val="00E174DD"/>
    <w:rsid w:val="00EB3B5C"/>
    <w:rsid w:val="00EC1CB2"/>
    <w:rsid w:val="00ED6553"/>
    <w:rsid w:val="00EE6D93"/>
    <w:rsid w:val="00F054C6"/>
    <w:rsid w:val="00F179CE"/>
    <w:rsid w:val="00F200E3"/>
    <w:rsid w:val="00F26155"/>
    <w:rsid w:val="02646EF1"/>
    <w:rsid w:val="032FCF1C"/>
    <w:rsid w:val="03C52EDA"/>
    <w:rsid w:val="0BC868FB"/>
    <w:rsid w:val="0CB4E66C"/>
    <w:rsid w:val="0D2E6F8C"/>
    <w:rsid w:val="0D9E061D"/>
    <w:rsid w:val="1066104E"/>
    <w:rsid w:val="10E6AFE0"/>
    <w:rsid w:val="10FEDBD6"/>
    <w:rsid w:val="141E50A2"/>
    <w:rsid w:val="19705B89"/>
    <w:rsid w:val="1A5281AE"/>
    <w:rsid w:val="2A2B96BF"/>
    <w:rsid w:val="2B7E5086"/>
    <w:rsid w:val="2CFA2884"/>
    <w:rsid w:val="2EB5F148"/>
    <w:rsid w:val="3033D4A2"/>
    <w:rsid w:val="30DE72C1"/>
    <w:rsid w:val="3220F690"/>
    <w:rsid w:val="3F85BA92"/>
    <w:rsid w:val="43E84DD5"/>
    <w:rsid w:val="48293493"/>
    <w:rsid w:val="4BC72EC3"/>
    <w:rsid w:val="5312024B"/>
    <w:rsid w:val="603D6BA8"/>
    <w:rsid w:val="6A1A6103"/>
    <w:rsid w:val="6C06777E"/>
    <w:rsid w:val="6D940260"/>
    <w:rsid w:val="7464F99D"/>
    <w:rsid w:val="7A595D0B"/>
    <w:rsid w:val="7B65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B5F3E"/>
  <w15:docId w15:val="{855AFAB6-2DB9-CE41-9F16-A86937DA9BF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Arial Unicode MS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pPr>
      <w:spacing w:after="200" w:line="276" w:lineRule="auto"/>
    </w:pPr>
    <w:rPr>
      <w:rFonts w:ascii="Calibri" w:hAnsi="Calibri" w:eastAsia="Calibri" w:cs="Calibri"/>
      <w:color w:val="000000"/>
      <w:sz w:val="22"/>
      <w:szCs w:val="22"/>
      <w:u w:color="00000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styleId="TableNormal" w:customStyle="1">
    <w:name w:val="Normal Tabl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istopka" w:customStyle="1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Tytu">
    <w:name w:val="Title"/>
    <w:next w:val="Normalny"/>
    <w:pPr>
      <w:spacing w:before="240" w:after="60" w:line="276" w:lineRule="auto"/>
      <w:jc w:val="center"/>
      <w:outlineLvl w:val="0"/>
    </w:pPr>
    <w:rPr>
      <w:rFonts w:ascii="Cambria" w:hAnsi="Cambria" w:eastAsia="Cambria" w:cs="Cambria"/>
      <w:b/>
      <w:bCs/>
      <w:color w:val="000000"/>
      <w:kern w:val="28"/>
      <w:sz w:val="32"/>
      <w:szCs w:val="32"/>
      <w:u w:color="000000"/>
    </w:rPr>
  </w:style>
  <w:style w:type="paragraph" w:styleId="Podtytu">
    <w:name w:val="Subtitle"/>
    <w:next w:val="Normalny"/>
    <w:pPr>
      <w:spacing w:after="60" w:line="276" w:lineRule="auto"/>
      <w:jc w:val="center"/>
      <w:outlineLvl w:val="1"/>
    </w:pPr>
    <w:rPr>
      <w:rFonts w:ascii="Cambria" w:hAnsi="Cambria" w:eastAsia="Cambria" w:cs="Cambria"/>
      <w:color w:val="000000"/>
      <w:sz w:val="24"/>
      <w:szCs w:val="24"/>
      <w:u w:color="000000"/>
    </w:rPr>
  </w:style>
  <w:style w:type="paragraph" w:styleId="Punktygwne" w:customStyle="1">
    <w:name w:val="Punkty główne"/>
    <w:pPr>
      <w:spacing w:before="240" w:after="60"/>
    </w:pPr>
    <w:rPr>
      <w:rFonts w:cs="Arial Unicode MS"/>
      <w:b/>
      <w:bCs/>
      <w:smallCaps/>
      <w:color w:val="000000"/>
      <w:sz w:val="24"/>
      <w:szCs w:val="24"/>
      <w:u w:color="000000"/>
    </w:rPr>
  </w:style>
  <w:style w:type="numbering" w:styleId="Zaimportowanystyl1" w:customStyle="1">
    <w:name w:val="Zaimportowany styl 1"/>
    <w:pPr>
      <w:numPr>
        <w:numId w:val="1"/>
      </w:numPr>
    </w:pPr>
  </w:style>
  <w:style w:type="paragraph" w:styleId="Pytania" w:customStyle="1">
    <w:name w:val="Pytania"/>
    <w:pPr>
      <w:spacing w:before="40" w:after="40"/>
      <w:jc w:val="both"/>
    </w:pPr>
    <w:rPr>
      <w:rFonts w:cs="Arial Unicode MS"/>
      <w:color w:val="000000"/>
      <w:u w:color="000000"/>
    </w:rPr>
  </w:style>
  <w:style w:type="paragraph" w:styleId="Odpowiedzi" w:customStyle="1">
    <w:name w:val="Odpowiedzi"/>
    <w:pPr>
      <w:spacing w:before="40" w:after="40"/>
    </w:pPr>
    <w:rPr>
      <w:rFonts w:cs="Arial Unicode MS"/>
      <w:b/>
      <w:bCs/>
      <w:color w:val="000000"/>
      <w:u w:color="000000"/>
    </w:rPr>
  </w:style>
  <w:style w:type="paragraph" w:styleId="Podpunkty" w:customStyle="1">
    <w:name w:val="Podpunkty"/>
    <w:pPr>
      <w:ind w:left="360"/>
      <w:jc w:val="both"/>
    </w:pPr>
    <w:rPr>
      <w:rFonts w:cs="Arial Unicode MS"/>
      <w:b/>
      <w:bCs/>
      <w:color w:val="000000"/>
      <w:u w:color="000000"/>
    </w:rPr>
  </w:style>
  <w:style w:type="paragraph" w:styleId="Nagwkitablic" w:customStyle="1">
    <w:name w:val="Nagłówki tablic"/>
    <w:uiPriority w:val="99"/>
    <w:pPr>
      <w:spacing w:after="120" w:line="276" w:lineRule="auto"/>
    </w:pPr>
    <w:rPr>
      <w:rFonts w:cs="Arial Unicode MS"/>
      <w:color w:val="000000"/>
      <w:sz w:val="24"/>
      <w:szCs w:val="24"/>
      <w:u w:color="000000"/>
    </w:rPr>
  </w:style>
  <w:style w:type="paragraph" w:styleId="centralniewrubryce" w:customStyle="1">
    <w:name w:val="centralnie w rubryce"/>
    <w:pPr>
      <w:spacing w:before="40" w:after="40"/>
      <w:jc w:val="center"/>
    </w:pPr>
    <w:rPr>
      <w:rFonts w:cs="Arial Unicode MS"/>
      <w:color w:val="000000"/>
      <w:u w:color="000000"/>
    </w:rPr>
  </w:style>
  <w:style w:type="numbering" w:styleId="Zaimportowanystyl2" w:customStyle="1">
    <w:name w:val="Zaimportowany styl 2"/>
    <w:pPr>
      <w:numPr>
        <w:numId w:val="4"/>
      </w:numPr>
    </w:pPr>
  </w:style>
  <w:style w:type="paragraph" w:styleId="Cele" w:customStyle="1">
    <w:name w:val="Cele"/>
    <w:pPr>
      <w:tabs>
        <w:tab w:val="left" w:pos="720"/>
      </w:tabs>
      <w:spacing w:before="120"/>
      <w:ind w:left="900" w:hanging="540"/>
      <w:jc w:val="both"/>
    </w:pPr>
    <w:rPr>
      <w:rFonts w:cs="Arial Unicode MS"/>
      <w:color w:val="000000"/>
      <w:u w:color="000000"/>
    </w:rPr>
  </w:style>
  <w:style w:type="paragraph" w:styleId="Akapitzlist">
    <w:name w:val="List Paragraph"/>
    <w:uiPriority w:val="34"/>
    <w:qFormat/>
    <w:pPr>
      <w:spacing w:after="200" w:line="276" w:lineRule="auto"/>
      <w:ind w:left="720"/>
    </w:pPr>
    <w:rPr>
      <w:rFonts w:ascii="Calibri" w:hAnsi="Calibri" w:eastAsia="Calibri" w:cs="Calibri"/>
      <w:color w:val="000000"/>
      <w:sz w:val="22"/>
      <w:szCs w:val="22"/>
      <w:u w:color="000000"/>
    </w:rPr>
  </w:style>
  <w:style w:type="numbering" w:styleId="Zaimportowanystyl3" w:customStyle="1">
    <w:name w:val="Zaimportowany styl 3"/>
    <w:pPr>
      <w:numPr>
        <w:numId w:val="7"/>
      </w:numPr>
    </w:pPr>
  </w:style>
  <w:style w:type="numbering" w:styleId="Zaimportowanystyl4" w:customStyle="1">
    <w:name w:val="Zaimportowany styl 4"/>
    <w:pPr>
      <w:numPr>
        <w:numId w:val="10"/>
      </w:numPr>
    </w:pPr>
  </w:style>
  <w:style w:type="paragraph" w:styleId="Bezodstpw">
    <w:name w:val="No Spacing"/>
    <w:pPr>
      <w:spacing w:after="200" w:line="276" w:lineRule="auto"/>
    </w:pPr>
    <w:rPr>
      <w:rFonts w:ascii="Cambria" w:hAnsi="Cambria" w:eastAsia="Cambria" w:cs="Cambria"/>
      <w:color w:val="000000"/>
      <w:sz w:val="24"/>
      <w:szCs w:val="24"/>
      <w:u w:color="000000"/>
    </w:rPr>
  </w:style>
  <w:style w:type="numbering" w:styleId="Zaimportowanystyl5" w:customStyle="1">
    <w:name w:val="Zaimportowany styl 5"/>
    <w:pPr>
      <w:numPr>
        <w:numId w:val="20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D65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ED6553"/>
    <w:rPr>
      <w:rFonts w:ascii="Segoe UI" w:hAnsi="Segoe UI" w:eastAsia="Calibri" w:cs="Segoe UI"/>
      <w:color w:val="000000"/>
      <w:sz w:val="18"/>
      <w:szCs w:val="18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50D5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spacing w:after="0" w:line="240" w:lineRule="auto"/>
    </w:pPr>
    <w:rPr>
      <w:rFonts w:cs="Times New Roman"/>
      <w:color w:val="auto"/>
      <w:sz w:val="20"/>
      <w:szCs w:val="20"/>
      <w:bdr w:val="none" w:color="auto" w:sz="0" w:space="0"/>
      <w:lang w:eastAsia="en-US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6450D5"/>
    <w:rPr>
      <w:rFonts w:ascii="Calibri" w:hAnsi="Calibri" w:eastAsia="Calibri"/>
      <w:bdr w:val="none" w:color="auto" w:sz="0" w:space="0"/>
      <w:lang w:eastAsia="en-US"/>
    </w:rPr>
  </w:style>
  <w:style w:type="character" w:styleId="Odwoanieprzypisudolnego">
    <w:name w:val="footnote reference"/>
    <w:uiPriority w:val="99"/>
    <w:semiHidden/>
    <w:unhideWhenUsed/>
    <w:rsid w:val="006450D5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B529C7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auto"/>
      <w:sz w:val="24"/>
      <w:szCs w:val="24"/>
      <w:bdr w:val="none" w:color="auto" w:sz="0" w:space="0"/>
    </w:rPr>
  </w:style>
  <w:style xmlns:w14="http://schemas.microsoft.com/office/word/2010/wordml" xmlns:mc="http://schemas.openxmlformats.org/markup-compatibility/2006" xmlns:w="http://schemas.openxmlformats.org/wordprocessingml/2006/main" w:type="table" w:styleId="TableGrid" mc:Ignorable="w14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39"/>
    <w:pPr xmlns:w="http://schemas.openxmlformats.org/wordprocessingml/2006/main">
      <w:spacing xmlns:w="http://schemas.openxmlformats.org/wordprocessingml/2006/main" w:after="0" w:line="240" w:lineRule="auto"/>
    </w:pPr>
    <w:tblPr xmlns:w="http://schemas.openxmlformats.org/wordprocessingml/2006/main"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8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05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43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59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Cambria"/>
        <a:ea typeface="Cambria"/>
        <a:cs typeface="Cambria"/>
      </a:majorFont>
      <a:minorFont>
        <a:latin typeface="Cambria"/>
        <a:ea typeface="Cambria"/>
        <a:cs typeface="Cambri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Ewelina</dc:creator>
  <lastModifiedBy>Pikus Anna</lastModifiedBy>
  <revision>11</revision>
  <lastPrinted>2017-12-14T07:09:00.0000000Z</lastPrinted>
  <dcterms:created xsi:type="dcterms:W3CDTF">2021-12-12T14:53:00.0000000Z</dcterms:created>
  <dcterms:modified xsi:type="dcterms:W3CDTF">2022-01-21T13:57:46.4914964Z</dcterms:modified>
</coreProperties>
</file>